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A8" w:rsidRPr="00D205A8" w:rsidRDefault="00D205A8" w:rsidP="00D205A8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/>
        </w:rPr>
        <w:t>Проект</w:t>
      </w:r>
    </w:p>
    <w:p w:rsidR="00D205A8" w:rsidRPr="00D205A8" w:rsidRDefault="00D205A8" w:rsidP="00D205A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ind w:right="-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КЛИНИЧЕСКИЙ ПРОТОКОЛ ДИАГНОСТИКИ И ЛЕЧЕНИЯ</w:t>
      </w:r>
    </w:p>
    <w:p w:rsidR="00D205A8" w:rsidRPr="00D205A8" w:rsidRDefault="00D205A8" w:rsidP="00D205A8">
      <w:pPr>
        <w:ind w:right="-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НЕВИРУСНЫЕ ГЕПАТИТЫ (АУТОИММУННЫЙ ГЕПАТИТ)</w:t>
      </w:r>
    </w:p>
    <w:p w:rsidR="00D205A8" w:rsidRPr="00D205A8" w:rsidRDefault="00D205A8" w:rsidP="00D205A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ВВОДНАЯ ЧАСТЬ: 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1.1 Ко</w:t>
      </w:r>
      <w:proofErr w:type="gramStart"/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д(</w:t>
      </w:r>
      <w:proofErr w:type="gramEnd"/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ы) МКБ-10: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8760"/>
      </w:tblGrid>
      <w:tr w:rsidR="00D205A8" w:rsidRPr="00D205A8" w:rsidTr="00D205A8">
        <w:tc>
          <w:tcPr>
            <w:tcW w:w="992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МКБ-10</w:t>
            </w:r>
          </w:p>
        </w:tc>
      </w:tr>
      <w:tr w:rsidR="00D205A8" w:rsidRPr="00D205A8" w:rsidTr="00D205A8">
        <w:tc>
          <w:tcPr>
            <w:tcW w:w="116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8760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</w:tr>
      <w:tr w:rsidR="00D205A8" w:rsidRPr="00D205A8" w:rsidTr="00D205A8">
        <w:tc>
          <w:tcPr>
            <w:tcW w:w="116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К75.4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auto"/>
          </w:tcPr>
          <w:p w:rsidR="00D205A8" w:rsidRPr="00D205A8" w:rsidRDefault="00D205A8" w:rsidP="00D205A8">
            <w:pPr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Аутоиммунный гепатит </w:t>
            </w:r>
          </w:p>
        </w:tc>
      </w:tr>
    </w:tbl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1.2 Дата разработки/пересмотра протокола:</w:t>
      </w:r>
      <w:r w:rsidRPr="00D205A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2017 год.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1.3 Сокращения, используемые в протоколе: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6"/>
        <w:gridCol w:w="482"/>
        <w:gridCol w:w="7743"/>
      </w:tblGrid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МКБ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Международная классификация болезней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АМА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антимитохондриальные</w:t>
            </w:r>
            <w:proofErr w:type="spellEnd"/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 xml:space="preserve"> антитела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АИГ 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аутоиммунный гепатит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LC</w:t>
            </w:r>
            <w:proofErr w:type="gramEnd"/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антитела к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цитозольному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антигену печени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LKM</w:t>
            </w:r>
            <w:proofErr w:type="gram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микросомам печени и почек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LP</w:t>
            </w:r>
            <w:proofErr w:type="gram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антитела к белкам печени и поджелудочной железы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SLA</w:t>
            </w:r>
            <w:proofErr w:type="gram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растворимым печеночным антигенам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proofErr w:type="gramStart"/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NC</w:t>
            </w:r>
            <w:proofErr w:type="gramEnd"/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цитоплазме нейтрофилов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ВЗК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Воспалительные заболевания кишечника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АТ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антитела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АСХ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аутоиммунный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склерозирующий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холангит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ИК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иммунные комплексы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ИФА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иммуноферментный анализ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ИАГ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индекс активности гепатита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АИТ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аутоиммунный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тиреоидит</w:t>
            </w:r>
            <w:proofErr w:type="spellEnd"/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ЛПП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лекарственное поражение печени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ММФ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микофенолата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мофетил</w:t>
            </w:r>
            <w:proofErr w:type="spellEnd"/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ПБЦ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первичный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билиарный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цирроз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ПСХ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первичный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склерозирующий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холангит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РА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ревматоидный артрит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СОЭ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скорость оседания эритроцитов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СРБ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С-реактивный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протеин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УЗИ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ультразвуковое исследование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6-МП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6-меркаптопурин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6-ТГН</w:t>
            </w:r>
            <w:r w:rsidRPr="00D205A8">
              <w:rPr>
                <w:rFonts w:ascii="Times New Roman" w:eastAsia="Cambria" w:hAnsi="Times New Roman" w:cs="Times New Roman"/>
                <w:i/>
                <w:i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6-тиогуаниновые нуклеотиды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IgA</w:t>
            </w:r>
            <w:proofErr w:type="spellEnd"/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иммуноглобулин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А</w:t>
            </w:r>
            <w:proofErr w:type="gramEnd"/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ANA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антинуклеарные антитела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dsDNA</w:t>
            </w:r>
            <w:proofErr w:type="spellEnd"/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двух спиральная ДНК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IAIHG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Международная группа по изучению аутоиммунного гепатита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HLA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человеческие лейкоцитарные антигены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SMA 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гладким мышцам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СКВ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системная красная волчанка</w:t>
            </w:r>
          </w:p>
        </w:tc>
      </w:tr>
    </w:tbl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1.4 Пользователи протокола: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врачи общей практики,  педиатры, детские гастроэнтерологи.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1.5 Категория пациентов: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дети.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1.6 Шкала уровня доказательности: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(++) 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высококачественное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(+), 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GPP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Наилучшая клиническая практика.</w:t>
            </w:r>
          </w:p>
        </w:tc>
      </w:tr>
    </w:tbl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55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1.7 Определение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[1-5]</w:t>
      </w: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:</w:t>
      </w:r>
      <w:r w:rsidRPr="00D205A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Аутоиммунный гепатит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персистирующее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неразрешившееся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) воспаление печени неизвестной этиологии, характеризующееся преимущественно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перипортальным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гепатитом или более обширным воспалительным процессом, сопровождающееся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гипергаммаглобулинемией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, присутствием тканевых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аутоантител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в сыворотке и в большинстве случаев отвечающее на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иммуносупрессивную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терапию.</w:t>
      </w:r>
    </w:p>
    <w:p w:rsidR="00D205A8" w:rsidRPr="00D205A8" w:rsidRDefault="00D205A8" w:rsidP="00D205A8">
      <w:pPr>
        <w:tabs>
          <w:tab w:val="left" w:pos="420"/>
        </w:tabs>
        <w:spacing w:after="0" w:line="255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A0B8B">
        <w:rPr>
          <w:rFonts w:ascii="Times New Roman" w:eastAsia="Cambria" w:hAnsi="Times New Roman" w:cs="Times New Roman"/>
          <w:b/>
          <w:sz w:val="28"/>
          <w:szCs w:val="28"/>
          <w:lang w:val="en-US"/>
        </w:rPr>
        <w:t>NB</w:t>
      </w:r>
      <w:r w:rsidRPr="003A0B8B">
        <w:rPr>
          <w:rFonts w:ascii="Times New Roman" w:eastAsia="Cambria" w:hAnsi="Times New Roman" w:cs="Times New Roman"/>
          <w:b/>
          <w:sz w:val="28"/>
          <w:szCs w:val="28"/>
          <w:lang w:val="ru-RU"/>
        </w:rPr>
        <w:t>!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АИГ считается редким заболеванием, его распространенность составляет 16–18 случаев на 100 000 жителей Европы [5].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1.8  Классификация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[1-5]: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В настоящее время выделяют 3 типа аутоиммунного гепатита:</w:t>
      </w:r>
    </w:p>
    <w:p w:rsidR="00D205A8" w:rsidRPr="00D205A8" w:rsidRDefault="00D205A8" w:rsidP="003A0B8B">
      <w:pPr>
        <w:numPr>
          <w:ilvl w:val="0"/>
          <w:numId w:val="36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1-ый тип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характеризуется наличием в сыворотке антинуклеарных (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antinuclear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antibodies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ANA) и/или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антигладкомышечных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антител (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smooth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muscle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antibody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, SMA) в титре 1:20 у детей. На долю этого типа, представляющего собой классический вариант болезни, приходится более 90% всех случаев АИГ. АИГ 1-го типа встречается в любом возрасте, но чаще от 10 до 20 лет или от 45 до 70 лет.</w:t>
      </w:r>
    </w:p>
    <w:p w:rsidR="00D205A8" w:rsidRPr="00D205A8" w:rsidRDefault="00D205A8" w:rsidP="003A0B8B">
      <w:pPr>
        <w:numPr>
          <w:ilvl w:val="0"/>
          <w:numId w:val="36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2-ой тип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при АИГ 2-го типа в сыворотке определяются антитела к микросомам клеток печени и эпителиальных клеток клубочкового аппарата почек типа 1 (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-LKM 1). АИГ 2-го типа составляет около 3-4% всех случаев АИГ, дети от 2 до 14 лет составляют большую часть больных. Заболевание может протекать тяжело, вплоть до развития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фульминантного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гепатита и быстрым прогрессированием до стадии цирроза. Возможно сочетание АИГ 2-го типа с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инсулинзависимым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диабетом, витилиго и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тиреоидитом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АИГ 2-го типа более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резистентен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терапии; отмена препаратов обычно ведет к рецидиву.</w:t>
      </w:r>
    </w:p>
    <w:p w:rsidR="00D205A8" w:rsidRPr="00D205A8" w:rsidRDefault="00D205A8" w:rsidP="003A0B8B">
      <w:pPr>
        <w:numPr>
          <w:ilvl w:val="0"/>
          <w:numId w:val="36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3-ий тип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большинство специалистов не поддерживает, так как его серологический маркер антитела к растворимому печеночному антигену (анти-</w:t>
      </w:r>
      <w:proofErr w:type="gram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SLA</w:t>
      </w:r>
      <w:proofErr w:type="gram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) встречается как при АИГ 1-го типа, так и при АИГ 2-го типа.</w:t>
      </w:r>
    </w:p>
    <w:p w:rsidR="00D205A8" w:rsidRPr="00D205A8" w:rsidRDefault="00D205A8" w:rsidP="00D205A8">
      <w:pPr>
        <w:tabs>
          <w:tab w:val="left" w:pos="420"/>
          <w:tab w:val="left" w:pos="2085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2. МЕТОДЫ, ПОДХОДЫ И ПРОЦЕДУРЫ ДИАГНОСТИКИ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[1-6]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205A8" w:rsidRPr="00D205A8" w:rsidRDefault="00D205A8" w:rsidP="00D205A8">
      <w:pPr>
        <w:numPr>
          <w:ilvl w:val="1"/>
          <w:numId w:val="37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Диагностические критерии:</w:t>
      </w:r>
    </w:p>
    <w:p w:rsidR="00D205A8" w:rsidRPr="00D205A8" w:rsidRDefault="00D205A8" w:rsidP="00D205A8">
      <w:pPr>
        <w:tabs>
          <w:tab w:val="left" w:pos="420"/>
          <w:tab w:val="left" w:pos="5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Жалобы и анамнез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: 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слабость;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дискомфорт в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эпигастрии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легкий кожный зуд;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анорексия;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тошнота;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миалгия;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диарея;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кушингоид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артралгии;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акне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отеки;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гирсутизм;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аменорея;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боль в груди при плеврите.</w:t>
      </w:r>
    </w:p>
    <w:p w:rsidR="00D205A8" w:rsidRPr="00D205A8" w:rsidRDefault="00D205A8" w:rsidP="00D205A8">
      <w:pPr>
        <w:tabs>
          <w:tab w:val="left" w:pos="420"/>
          <w:tab w:val="left" w:pos="52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В анамнезе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отсутствует недавний прием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гепатотоксичных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препаратов.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NB</w:t>
      </w: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!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Для АИГ характерно многообразие</w:t>
      </w: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клинических проявлений: от </w:t>
      </w:r>
      <w:proofErr w:type="gram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бессимптомного</w:t>
      </w:r>
      <w:proofErr w:type="gram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до тяжелого, с наличием или без внепеченочных проявлений, которые могут касаться почти всех органов и систем. АИГ у детей в 50-65% характеризуется внезапным началом и проявлением клинических симптомов, сходных с симптомами острого вирусного гепатита (резкая слабость, тошнота, анорексия, выраженная желтуха, иногда лихорадка).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lastRenderedPageBreak/>
        <w:t>NB</w:t>
      </w: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!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Заболевание может развиваться незаметно - с астеновегетативных проявлений, артралгий,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миалгий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, болей в области правого подреберья, незначительной желтухи. Возможный вариант дебюта болезни – появление лихорадки с внепеченочными проявлениями (аутоиммунный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тиреоидит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, язвенный колит, гемолитическая анемия, идиопатическая тромбоцитопения, сахарный диабет,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целиакия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, гломерулонефрит и др.). Желтуха при этом варианте течения появляется позже. Заболевание непрерывно прогрессирует и не имеет самопроизвольных ремиссий. Улучшения самочувствия бывают кратковременными, нормализации биохимических показателей не происходит. [2,4,6,].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Физикальное обследование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[1-5]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гепатомегалия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желтуха;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спленомегалия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телеангиоэктазы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асцит;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энцефалопатия;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возможна манифестация АИГ с гематологических нарушений: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гиперспленизм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, аутоиммунная гемолитическая анемия (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Кумбс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-позитивная), пернициозная анемия, идиопатическая тромбоцитопеническая пурпура,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эозинофилия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A0B8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NB</w:t>
      </w:r>
      <w:r w:rsidRPr="003A0B8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/>
        </w:rPr>
        <w:t>!</w:t>
      </w:r>
      <w:r w:rsidRPr="00D205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АИГ был описан как клиническое проявление идиопатического </w:t>
      </w:r>
      <w:proofErr w:type="spell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гиперэозинофильного</w:t>
      </w:r>
      <w:proofErr w:type="spell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синдрома.</w:t>
      </w:r>
    </w:p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Лабораторные исследования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[1-6]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общий анализ крови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лейкопения,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нормохромная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анемия, </w:t>
      </w:r>
      <w:proofErr w:type="spellStart"/>
      <w:r w:rsidR="00860C7E"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ретикулоцитоз</w:t>
      </w:r>
      <w:proofErr w:type="spellEnd"/>
      <w:r w:rsidR="00860C7E"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тромбоцитопения, ускоренная СОЭ,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эозинофилия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(редко);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общий анализ мочи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: как правило, без особенностей;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биохимический анализ крови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увеличение уровня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аминотрасфераз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(в 1,5-50 раз); билирубин повышен более чем в 2 раза, преимущественно за счет прямой фракции; уровень щелочной фосфатазы обычно нормальный или слегка повышен; может быть повышена активность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гаммаглютамилтранспептидазы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(ГГТП) ;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гипоальбуминемия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содержание </w:t>
      </w:r>
      <w:proofErr w:type="gram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γ-</w:t>
      </w:r>
      <w:proofErr w:type="gram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глобулинов или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IgG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более чем в 2 раза выше нормального уровня;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Серологические исследования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ANA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SMA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LKM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LC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-1 – методом непрямой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иммунофлуоресценции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SLA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LP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методом ИФА/Вестерн-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иммуноблотингом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 детской популяции, титры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аутоантител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коррелируют с активностью болезни и могут быть использованы для мониторирования ответа на лечение. Высокий титр анти-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LKM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1 с высокой долей вероятности подтверждает диагноз АИГ, даже при неоднозначном результате биопсии печени.  У некоторых пациентов, могут появляться через несколько месяцев после манифестации заболевания;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Коагулограмма</w:t>
      </w:r>
      <w:proofErr w:type="spellEnd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снижение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протромбинового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индекса,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гипофибриногенемия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снижение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тромбинового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времени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860C7E" w:rsidRPr="00606317" w:rsidRDefault="00860C7E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Проба </w:t>
      </w:r>
      <w:proofErr w:type="spellStart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Кумбса</w:t>
      </w:r>
      <w:proofErr w:type="spellEnd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положительный результат; </w:t>
      </w: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Электрофорез белковых фракций –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относительно высокий уровень </w:t>
      </w:r>
      <w:proofErr w:type="gramStart"/>
      <w:r w:rsid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γ-</w:t>
      </w:r>
      <w:proofErr w:type="gramEnd"/>
      <w:r w:rsid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фракции.</w:t>
      </w:r>
    </w:p>
    <w:p w:rsidR="00860C7E" w:rsidRDefault="00860C7E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ru-RU"/>
        </w:rPr>
      </w:pPr>
    </w:p>
    <w:p w:rsidR="00D205A8" w:rsidRPr="00606317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Инструментальные исследования 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[1-7]</w:t>
      </w: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606317" w:rsidRDefault="00D205A8" w:rsidP="003A0B8B">
      <w:pPr>
        <w:numPr>
          <w:ilvl w:val="0"/>
          <w:numId w:val="33"/>
        </w:numPr>
        <w:tabs>
          <w:tab w:val="left" w:pos="420"/>
        </w:tabs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УЗИ </w:t>
      </w:r>
      <w:r w:rsidRPr="00606317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печени и селезенки: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 позволяют выявить увеличение печени и реже</w:t>
      </w:r>
      <w:r w:rsidRPr="006063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селезенки, признаки портальной гипертензии и цирроза печени </w:t>
      </w:r>
      <w:r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[5];</w:t>
      </w:r>
    </w:p>
    <w:p w:rsidR="00D205A8" w:rsidRPr="00606317" w:rsidRDefault="00D205A8" w:rsidP="003A0B8B">
      <w:pPr>
        <w:numPr>
          <w:ilvl w:val="0"/>
          <w:numId w:val="17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ЭКГ</w:t>
      </w:r>
      <w:r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для </w:t>
      </w:r>
      <w:r w:rsidR="00860C7E"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исследования состояния </w:t>
      </w:r>
      <w:proofErr w:type="gramStart"/>
      <w:r w:rsidR="00860C7E"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сердечно-сосудистой</w:t>
      </w:r>
      <w:proofErr w:type="gramEnd"/>
      <w:r w:rsidR="00860C7E"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системы</w:t>
      </w:r>
      <w:r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 [5,7];</w:t>
      </w:r>
    </w:p>
    <w:p w:rsidR="00D205A8" w:rsidRPr="00606317" w:rsidRDefault="00D205A8" w:rsidP="001B2713">
      <w:pPr>
        <w:numPr>
          <w:ilvl w:val="0"/>
          <w:numId w:val="17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proofErr w:type="spellStart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Эзофагогастродуоденоскопия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на наличие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варикозно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расширенных вен пищевода и желудка [3,5,6];</w:t>
      </w:r>
    </w:p>
    <w:p w:rsidR="00D205A8" w:rsidRPr="00606317" w:rsidRDefault="00D205A8" w:rsidP="001B2713">
      <w:pPr>
        <w:numPr>
          <w:ilvl w:val="0"/>
          <w:numId w:val="17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Биопсии печени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: определяет степень активности воспалительного процесса и стадии заболевания, а также исключает другие нозологические формы.</w:t>
      </w:r>
      <w:r w:rsidRPr="00606317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Характерно  наличие</w:t>
      </w:r>
      <w:r w:rsidRPr="00606317">
        <w:rPr>
          <w:rFonts w:ascii="Times New Roman" w:eastAsia="Symbo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перипортального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или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перисептального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гепатита: лимфоплазмоцитарная инфильтрация в сочетании или без лобулярного компонента и </w:t>
      </w:r>
      <w:proofErr w:type="gramStart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порто-портальных</w:t>
      </w:r>
      <w:proofErr w:type="gramEnd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или порто-центральных ступенчатых некрозов, часто с образованием розеток печеночных клеток и узловой регенерации.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Cs w:val="20"/>
          <w:lang w:val="ru-RU"/>
        </w:rPr>
      </w:pPr>
      <w:r w:rsidRPr="00606317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NB</w:t>
      </w:r>
      <w:r w:rsidRPr="00606317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!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 xml:space="preserve">Необходимо отметить, что специфических гистологических признаков АИГ не существует, и отсутствие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плазмоцитарной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 xml:space="preserve"> инфильтрации не исключает диагноз. Портальные повреждения обычно не затрагивают желчные протоки, гранулемы встречаются редко. Иногда встречаются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центролобулярные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 xml:space="preserve"> (в 3-й зоне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ацинуса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) повреждения. При всех формах заболевания присутствует выраженный в той или иной степени фиброз [</w:t>
      </w:r>
      <w:r w:rsidRPr="00606317">
        <w:rPr>
          <w:rFonts w:ascii="Times New Roman" w:eastAsiaTheme="minorEastAsia" w:hAnsi="Times New Roman" w:cs="Times New Roman"/>
          <w:iCs/>
          <w:sz w:val="28"/>
          <w:szCs w:val="24"/>
          <w:lang w:val="ru-RU" w:eastAsia="ja-JP"/>
        </w:rPr>
        <w:t>1-7</w:t>
      </w:r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].</w:t>
      </w:r>
    </w:p>
    <w:p w:rsidR="00D205A8" w:rsidRPr="00D205A8" w:rsidRDefault="00D205A8" w:rsidP="00D205A8">
      <w:pPr>
        <w:tabs>
          <w:tab w:val="left" w:pos="420"/>
          <w:tab w:val="left" w:pos="515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333333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Показания для консультации специалистов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[1-4]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ревматолога, гематолога — при появлении новых симптомов или признаков системного заболевания;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консультация хирурга – при риске пищеводно-желудочных кровотечений,  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для выявления показаний к проведению трансплантации печени у детей с признаками цирроза печени (ЦП), печеночно-клеточной декомпенсацией и развитием гепатоцеллюлярной карциномы;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офтальмолога  – для выявления колец Кайзера-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Флейшера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или катаракты с целью исключения болезней накопления;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невролога – для исключения патологического состояния со стороны ЦНС;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инфекциониста – при наличии вирусного гепатита;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консультация 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отоларинголога – 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 наличии инфекций верхних дыхательных путей.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numPr>
          <w:ilvl w:val="1"/>
          <w:numId w:val="37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 Диагностический алгоритм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[8,9]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D205A8" w:rsidRPr="00D205A8" w:rsidRDefault="00D205A8" w:rsidP="00D205A8">
      <w:pPr>
        <w:tabs>
          <w:tab w:val="left" w:pos="420"/>
        </w:tabs>
        <w:spacing w:after="0" w:line="255" w:lineRule="auto"/>
        <w:jc w:val="both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2 - Критерии диагностики аутоиммунного гепатита, на которых основана диагностическая балльная система, предложенная IAIHG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[8]:</w:t>
      </w:r>
    </w:p>
    <w:tbl>
      <w:tblPr>
        <w:tblW w:w="0" w:type="auto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auto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62"/>
        <w:gridCol w:w="4961"/>
      </w:tblGrid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Достоверный диагноз АИГ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Вероятный диагноз АИГ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Нормальный уровень α1-антитрипсина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Частичный дефицит α1-антитрипсина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Нормальный уровень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церулоплазмина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Диагностически незначимый уровень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церулоплазмина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/меди</w:t>
            </w:r>
          </w:p>
        </w:tc>
      </w:tr>
      <w:tr w:rsidR="00D205A8" w:rsidRPr="00D205A8" w:rsidTr="00D205A8">
        <w:trPr>
          <w:trHeight w:val="569"/>
        </w:trPr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Нормальный уровень железа и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ферритина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Диагностически незначимые изменения железа и/или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ферритина</w:t>
            </w:r>
            <w:proofErr w:type="spellEnd"/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Отсутствует активная инфекция, вызванная вирусами гепатита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В, С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Отсутствует активная инфекция, вызванная вирусами гепатита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В, С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в анамнезе недавнего приема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гепатотоксичных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препаратов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в анамнезе недавнего приема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гепатотоксичных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препаратов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Преобладает повышенная активность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АсАТ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АлАТ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Преобладает повышенная активность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АсАТ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АлАТ</w:t>
            </w:r>
            <w:proofErr w:type="spellEnd"/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Уровень 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γ-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глобулинов 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IgG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&gt; 1,5 × ВГН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Гипергаммаглобулинемия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любой степени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ANA, SMA, анти-LKM1 &gt; 1:80 у взрослых и &gt; 1:20 у детей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ANA, SMA, анти-LKM1 &gt; 1:40 у взрослых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АМА отсутствуют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Другие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аутоантитела</w:t>
            </w:r>
            <w:proofErr w:type="spellEnd"/>
          </w:p>
        </w:tc>
      </w:tr>
      <w:tr w:rsidR="00D205A8" w:rsidRPr="00D205A8" w:rsidTr="00D205A8">
        <w:trPr>
          <w:trHeight w:val="2274"/>
        </w:trPr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Гистология печени: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Перипортальный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гепатит, умеренный или тяжелый;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поражения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билиарного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дерева, гранулем или выраженных изменений, характерных для другого заболевания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Гистология печени: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Перипортальный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гепатит, умеренный или тяжелый;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поражения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билиарного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дерева, гранулем или выраженных изменений, характерных для другого заболевания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spacing w:after="0" w:line="255" w:lineRule="auto"/>
        <w:ind w:left="397"/>
        <w:jc w:val="both"/>
        <w:rPr>
          <w:rFonts w:ascii="Times New Roman" w:eastAsia="Calibri" w:hAnsi="Times New Roman" w:cs="Times New Roman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55" w:lineRule="auto"/>
        <w:ind w:left="397" w:hanging="255"/>
        <w:jc w:val="both"/>
        <w:rPr>
          <w:rFonts w:ascii="Calibri" w:eastAsia="Calibri" w:hAnsi="Calibri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3 - Упрощенные диагностические критерии IAIHG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[9]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337"/>
        <w:gridCol w:w="3078"/>
        <w:gridCol w:w="3508"/>
      </w:tblGrid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Признак/показатель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Дискриминатор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Оценка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 или SMA+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≥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1:40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+1а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 или SMA+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≥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1:80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или LKM+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≥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1:40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или SLA/LP+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Любой титр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Уровень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IgG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γ-глобулинов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&gt; ВГН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&gt; 1,1 × ВГН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+1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Гистология печени (наличие гепатита — необходимый признак)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Соответствует АИГ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Типична для АИГ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Нетипична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+1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Отсутствие вирусного гепатита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Нет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Аутоиммунный гепатит: ≥ 7. Вероятно аутоиммунный гепатит: ≥ 6. </w:t>
      </w:r>
    </w:p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а - Добавление баллов для каждого из определяемых антител (максимум 2 балла). </w:t>
      </w:r>
    </w:p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Типичная гистология АИГ предполагает наличие каждого из следующих признаков: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перипортальный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гепатит,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лимфоцитарный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/лимфоплазмоцитарный инфильтраты в портальных трактах и распространяющийся на дольки,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эмпериполез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(активное проникновение одной клетки в более крупную клетку без повреждения последней) и формирование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гепатоцитарных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розеток. Гистологическая картина, соответствующая АИГ: хронический гепатит с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лимфоцитарной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инфильтрацией без всего комплекса проявлений, считающихся типичными. Нетипичная картина — наличие признаков другого заболевания, например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стеатогепатита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>.</w:t>
      </w: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D205A8" w:rsidRPr="00D205A8" w:rsidRDefault="00D205A8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  <w:r>
        <w:rPr>
          <w:rFonts w:ascii="Times New Roman" w:eastAsia="WenQuanYi Micro Hei" w:hAnsi="Times New Roman" w:cs="Lohit Devanagari"/>
          <w:noProof/>
          <w:kern w:val="1"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942340</wp:posOffset>
                </wp:positionH>
                <wp:positionV relativeFrom="paragraph">
                  <wp:posOffset>86360</wp:posOffset>
                </wp:positionV>
                <wp:extent cx="3025140" cy="268605"/>
                <wp:effectExtent l="5080" t="7620" r="8255" b="95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14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Pr="00C452CB" w:rsidRDefault="000107AB" w:rsidP="00D205A8">
                            <w:pPr>
                              <w:jc w:val="center"/>
                            </w:pPr>
                            <w:r>
                              <w:t>Вероятный или возможный АИГ</w:t>
                            </w:r>
                            <w:r w:rsidRPr="00C452CB">
                              <w:t xml:space="preserve"> </w:t>
                            </w:r>
                            <w:r>
                              <w:t>против</w:t>
                            </w:r>
                            <w:r w:rsidRPr="00C452CB">
                              <w:t xml:space="preserve"> </w:t>
                            </w:r>
                            <w:r>
                              <w:t>ЛПП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left:0;text-align:left;margin-left:74.2pt;margin-top:6.8pt;width:238.2pt;height:2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">
                <v:textbox>
                  <w:txbxContent>
                    <w:p w:rsidR="00860C7E" w:rsidRPr="00C452CB" w:rsidRDefault="00860C7E" w:rsidP="00D205A8">
                      <w:pPr>
                        <w:jc w:val="center"/>
                      </w:pPr>
                      <w:r>
                        <w:t>Вероятный или возможный АИГ</w:t>
                      </w:r>
                      <w:r w:rsidRPr="00C452CB">
                        <w:t xml:space="preserve"> </w:t>
                      </w:r>
                      <w:r>
                        <w:t>против</w:t>
                      </w:r>
                      <w:r w:rsidRPr="00C452CB">
                        <w:t xml:space="preserve"> </w:t>
                      </w:r>
                      <w:r>
                        <w:t>ЛПП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  <w:r>
        <w:rPr>
          <w:rFonts w:ascii="Times New Roman" w:eastAsia="WenQuanYi Micro Hei" w:hAnsi="Times New Roman" w:cs="Times New Roman"/>
          <w:noProof/>
          <w:kern w:val="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150495</wp:posOffset>
                </wp:positionV>
                <wp:extent cx="10795" cy="154940"/>
                <wp:effectExtent l="48260" t="9525" r="55245" b="2603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175.85pt;margin-top:11.85pt;width:.85pt;height:1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left="426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100965</wp:posOffset>
                </wp:positionV>
                <wp:extent cx="2075815" cy="311785"/>
                <wp:effectExtent l="13970" t="12065" r="5715" b="952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5815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Преднизолон  0,5-1   мг/кг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7" style="position:absolute;left:0;text-align:left;margin-left:95.15pt;margin-top:7.95pt;width:163.45pt;height:24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 xml:space="preserve">Преднизолон  </w:t>
                      </w:r>
                      <w:r>
                        <w:t>0,5-1   мг/кг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left="426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323215</wp:posOffset>
                </wp:positionV>
                <wp:extent cx="785495" cy="247015"/>
                <wp:effectExtent l="12700" t="13970" r="30480" b="5334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56.3pt;margin-top:25.45pt;width:61.85pt;height:19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935990</wp:posOffset>
                </wp:positionV>
                <wp:extent cx="21590" cy="850265"/>
                <wp:effectExtent l="61595" t="7620" r="31115" b="1841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90" cy="850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55.4pt;margin-top:73.7pt;width:1.7pt;height:66.9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1786255</wp:posOffset>
                </wp:positionV>
                <wp:extent cx="1688465" cy="451485"/>
                <wp:effectExtent l="12065" t="10160" r="13970" b="508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846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Pr="00681896" w:rsidRDefault="000107AB" w:rsidP="00D205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81896">
                              <w:rPr>
                                <w:rFonts w:ascii="Times New Roman" w:hAnsi="Times New Roman"/>
                              </w:rPr>
                              <w:t>Поиск   другого заболевания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8" style="position:absolute;left:0;text-align:left;margin-left:281.75pt;margin-top:140.65pt;width:132.95pt;height:35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">
                <v:textbox>
                  <w:txbxContent>
                    <w:p w:rsidR="00860C7E" w:rsidRPr="00681896" w:rsidRDefault="00860C7E" w:rsidP="00D205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681896">
                        <w:rPr>
                          <w:rFonts w:ascii="Times New Roman" w:hAnsi="Times New Roman"/>
                        </w:rPr>
                        <w:t xml:space="preserve">Поиск   </w:t>
                      </w:r>
                      <w:r w:rsidRPr="00681896">
                        <w:rPr>
                          <w:rFonts w:ascii="Times New Roman" w:hAnsi="Times New Roman"/>
                        </w:rPr>
                        <w:t>другого заболевания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570230</wp:posOffset>
                </wp:positionV>
                <wp:extent cx="914400" cy="365760"/>
                <wp:effectExtent l="7620" t="13335" r="11430" b="1143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r>
                              <w:t>Нет  ответа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9" style="position:absolute;left:0;text-align:left;margin-left:318.15pt;margin-top:44.9pt;width:1in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">
                <v:textbox>
                  <w:txbxContent>
                    <w:p w:rsidR="00860C7E" w:rsidRDefault="00860C7E" w:rsidP="00D205A8">
                      <w:r>
                        <w:t xml:space="preserve">Нет  </w:t>
                      </w:r>
                      <w:r>
                        <w:t>ответа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91440</wp:posOffset>
                </wp:positionV>
                <wp:extent cx="254635" cy="127635"/>
                <wp:effectExtent l="36195" t="9525" r="13970" b="5334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635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20.9pt;margin-top:7.2pt;width:20.05pt;height:10.0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14605</wp:posOffset>
                </wp:positionV>
                <wp:extent cx="763905" cy="290830"/>
                <wp:effectExtent l="13970" t="13335" r="12700" b="1016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90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Ответ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0" style="position:absolute;left:0;text-align:left;margin-left:95.15pt;margin-top:1.15pt;width:60.15pt;height:2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>Ответ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1602105</wp:posOffset>
                </wp:positionH>
                <wp:positionV relativeFrom="paragraph">
                  <wp:posOffset>100965</wp:posOffset>
                </wp:positionV>
                <wp:extent cx="635" cy="176530"/>
                <wp:effectExtent l="55245" t="8890" r="58420" b="1460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6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26.15pt;margin-top:7.95pt;width:.05pt;height:13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1KRZgIAAHk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73025</wp:posOffset>
                </wp:positionV>
                <wp:extent cx="2506980" cy="484505"/>
                <wp:effectExtent l="10160" t="13970" r="6985" b="63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698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 w:rsidRPr="00DB57A2">
                              <w:t>Уменьшить</w:t>
                            </w:r>
                            <w:r w:rsidRPr="00681896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дозу  кортикостероидов   </w:t>
                            </w:r>
                            <w:r>
                              <w:tab/>
                              <w:t xml:space="preserve">вплоть </w:t>
                            </w:r>
                            <w:r>
                              <w:tab/>
                              <w:t>до полной отмены</w:t>
                            </w:r>
                          </w:p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апаа</w:t>
                            </w:r>
                          </w:p>
                          <w:p w:rsidR="000107AB" w:rsidRDefault="000107AB" w:rsidP="00D205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42.35pt;margin-top:5.75pt;width:197.4pt;height:3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 w:rsidRPr="00DB57A2">
                        <w:t>Уменьшить</w:t>
                      </w:r>
                      <w:r w:rsidRPr="00681896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дозу  кортикостероидов   </w:t>
                      </w:r>
                      <w:r>
                        <w:tab/>
                        <w:t xml:space="preserve">вплоть </w:t>
                      </w:r>
                      <w:r>
                        <w:tab/>
                        <w:t>до полной отмены</w:t>
                      </w:r>
                    </w:p>
                    <w:p w:rsidR="00860C7E" w:rsidRDefault="00860C7E" w:rsidP="00D205A8">
                      <w:pPr>
                        <w:jc w:val="center"/>
                      </w:pPr>
                      <w:r>
                        <w:t>апаа</w:t>
                      </w:r>
                    </w:p>
                    <w:p w:rsidR="00860C7E" w:rsidRDefault="00860C7E" w:rsidP="00D205A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174625</wp:posOffset>
                </wp:positionV>
                <wp:extent cx="306070" cy="167640"/>
                <wp:effectExtent l="6985" t="10160" r="39370" b="603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070" cy="167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58.35pt;margin-top:13.75pt;width:24.1pt;height:13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1102995</wp:posOffset>
                </wp:positionH>
                <wp:positionV relativeFrom="paragraph">
                  <wp:posOffset>174625</wp:posOffset>
                </wp:positionV>
                <wp:extent cx="185420" cy="167640"/>
                <wp:effectExtent l="51435" t="10160" r="10795" b="5080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420" cy="167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86.85pt;margin-top:13.75pt;width:14.6pt;height:13.2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175260</wp:posOffset>
                </wp:positionV>
                <wp:extent cx="871220" cy="258445"/>
                <wp:effectExtent l="7620" t="5715" r="6985" b="1206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Рецидив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2" style="position:absolute;left:0;text-align:left;margin-left:48.9pt;margin-top:13.8pt;width:68.6pt;height:2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>Рецидив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175260</wp:posOffset>
                </wp:positionV>
                <wp:extent cx="1118870" cy="258445"/>
                <wp:effectExtent l="5715" t="5715" r="8890" b="1206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r>
                              <w:t>Нет рецидива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3" style="position:absolute;left:0;text-align:left;margin-left:149.25pt;margin-top:13.8pt;width:88.1pt;height:20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">
                <v:textbox>
                  <w:txbxContent>
                    <w:p w:rsidR="00860C7E" w:rsidRDefault="00860C7E" w:rsidP="00D205A8">
                      <w:r>
                        <w:t xml:space="preserve">Нет </w:t>
                      </w:r>
                      <w:r>
                        <w:t>рецидива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2381885</wp:posOffset>
                </wp:positionH>
                <wp:positionV relativeFrom="paragraph">
                  <wp:posOffset>24765</wp:posOffset>
                </wp:positionV>
                <wp:extent cx="635" cy="177165"/>
                <wp:effectExtent l="53975" t="6985" r="59690" b="158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7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87.55pt;margin-top:1.95pt;width:.05pt;height:13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24765</wp:posOffset>
                </wp:positionV>
                <wp:extent cx="0" cy="215265"/>
                <wp:effectExtent l="56515" t="6985" r="57785" b="1587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79pt;margin-top:1.95pt;width:0;height:16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mOYAIAAHcEAAAOAAAAZHJzL2Uyb0RvYy54bWysVM1uEzEQviPxDpbv6WbTJLSrbiq0m3Ap&#10;UKnlARzbm7Xw2pbtZhMhpNIX6CPwClw48KM+w+aNGDs/UL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2072005</wp:posOffset>
                </wp:positionH>
                <wp:positionV relativeFrom="paragraph">
                  <wp:posOffset>-2540</wp:posOffset>
                </wp:positionV>
                <wp:extent cx="914400" cy="430530"/>
                <wp:effectExtent l="10795" t="12700" r="8255" b="1397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ЛПП*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4" style="position:absolute;left:0;text-align:left;margin-left:163.15pt;margin-top:-.2pt;width:1in;height:33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>ЛПП</w:t>
                      </w:r>
                      <w:r>
                        <w:t>*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74295</wp:posOffset>
                </wp:positionV>
                <wp:extent cx="1312545" cy="494665"/>
                <wp:effectExtent l="6350" t="13335" r="5080" b="63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254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Подтвержденный АИГ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left:0;text-align:left;margin-left:29.3pt;margin-top:5.85pt;width:103.35pt;height:3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 xml:space="preserve">Подтвержденный </w:t>
                      </w:r>
                      <w:r>
                        <w:t>АИГ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2472055</wp:posOffset>
                </wp:positionH>
                <wp:positionV relativeFrom="paragraph">
                  <wp:posOffset>19050</wp:posOffset>
                </wp:positionV>
                <wp:extent cx="635" cy="206375"/>
                <wp:effectExtent l="58420" t="13970" r="55245" b="1778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94.65pt;margin-top:1.5pt;width:.05pt;height:1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160020</wp:posOffset>
                </wp:positionV>
                <wp:extent cx="635" cy="215265"/>
                <wp:effectExtent l="56515" t="12065" r="57150" b="2032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5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79pt;margin-top:12.6pt;width:.05pt;height:16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142875</wp:posOffset>
                </wp:positionV>
                <wp:extent cx="1247775" cy="462280"/>
                <wp:effectExtent l="7620" t="8890" r="11430" b="508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r>
                              <w:t>Лечение АИГ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6" style="position:absolute;left:0;text-align:left;margin-left:27.9pt;margin-top:11.25pt;width:98.25pt;height:36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">
                <v:textbox>
                  <w:txbxContent>
                    <w:p w:rsidR="00860C7E" w:rsidRDefault="00860C7E" w:rsidP="00D205A8">
                      <w:r>
                        <w:t xml:space="preserve">Лечение </w:t>
                      </w:r>
                      <w:r>
                        <w:t>АИГ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20955</wp:posOffset>
                </wp:positionV>
                <wp:extent cx="1699895" cy="526415"/>
                <wp:effectExtent l="6985" t="10795" r="7620" b="571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9895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Не применять  данный препарат  в будущем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left:0;text-align:left;margin-left:160.6pt;margin-top:1.65pt;width:133.85pt;height:4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 xml:space="preserve">Не </w:t>
                      </w:r>
                      <w:r>
                        <w:t>применять  данный препарат  в будущем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ru-RU" w:eastAsia="ja-JP"/>
        </w:rPr>
      </w:pP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ru-RU" w:eastAsia="ja-JP"/>
        </w:rPr>
      </w:pP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ru-RU" w:eastAsia="ja-JP"/>
        </w:rPr>
      </w:pPr>
    </w:p>
    <w:p w:rsidR="00606317" w:rsidRDefault="00606317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bCs/>
          <w:sz w:val="28"/>
          <w:szCs w:val="28"/>
          <w:lang w:val="ru-RU" w:eastAsia="ja-JP"/>
        </w:rPr>
      </w:pPr>
    </w:p>
    <w:p w:rsidR="00D205A8" w:rsidRPr="00606317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i/>
          <w:sz w:val="24"/>
          <w:szCs w:val="24"/>
          <w:lang w:val="ru-RU" w:eastAsia="ja-JP"/>
        </w:rPr>
      </w:pPr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 xml:space="preserve">Рисунок 1. Рекомендуемый алгоритм диагностики АИГ с определением четырех </w:t>
      </w:r>
      <w:proofErr w:type="spellStart"/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>аутоантител</w:t>
      </w:r>
      <w:proofErr w:type="spellEnd"/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 xml:space="preserve"> [6]. </w:t>
      </w:r>
      <w:r w:rsidRPr="00606317">
        <w:rPr>
          <w:rFonts w:ascii="Times New Roman" w:eastAsia="Cambria" w:hAnsi="Times New Roman" w:cs="Times New Roman"/>
          <w:i/>
          <w:sz w:val="24"/>
          <w:szCs w:val="24"/>
          <w:lang w:val="ru-RU" w:eastAsia="ja-JP"/>
        </w:rPr>
        <w:t>Для подтверждения воспалительного гепатита,</w:t>
      </w:r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 xml:space="preserve"> </w:t>
      </w:r>
      <w:r w:rsidRPr="00606317">
        <w:rPr>
          <w:rFonts w:ascii="Times New Roman" w:eastAsia="Cambria" w:hAnsi="Times New Roman" w:cs="Times New Roman"/>
          <w:i/>
          <w:sz w:val="24"/>
          <w:szCs w:val="24"/>
          <w:lang w:val="ru-RU" w:eastAsia="ja-JP"/>
        </w:rPr>
        <w:t>а также определения стадии поражения и активности всегда необходима биопсия печени. * Для того чтобы не пропустить поздний рецидив АИГ, необходимо длительное наблюдение (например, обследование каждые 6 мес. в течение 3 лет).</w:t>
      </w: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ja-JP"/>
        </w:rPr>
      </w:pPr>
    </w:p>
    <w:p w:rsidR="00D205A8" w:rsidRPr="00D205A8" w:rsidRDefault="00D205A8" w:rsidP="001B2713">
      <w:pPr>
        <w:numPr>
          <w:ilvl w:val="1"/>
          <w:numId w:val="3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Дифференциальный  диагноз  и обоснование дополнительных исследований [10, 11]:</w:t>
      </w:r>
    </w:p>
    <w:p w:rsidR="00D205A8" w:rsidRPr="00D205A8" w:rsidRDefault="00D205A8" w:rsidP="00D205A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АИГ ассоциирован с наличием широкого спектра других аутоиммунных или 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иммуноопосредованных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заболеваний: 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первичный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билиарный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цирроз, первичный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склерозирующий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холангит (включая ПСХ малых потоков),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en-US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4-ассоциированный холангит, перекрестные синдромы (</w:t>
      </w:r>
      <w:r w:rsidRPr="00D205A8">
        <w:rPr>
          <w:rFonts w:ascii="Times New Roman" w:eastAsia="Calibri" w:hAnsi="Times New Roman" w:cs="Times New Roman"/>
          <w:sz w:val="28"/>
          <w:szCs w:val="28"/>
          <w:lang w:val="en-US"/>
        </w:rPr>
        <w:t>Overlap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-синдром) [10, 11]. </w:t>
      </w:r>
      <w:proofErr w:type="gram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У пациентов с АИГ нередко встречаются сопутствующие аутоиммунные 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забо-левания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, отражающие весь возможный диапазон данной патологии, таблица 1. </w:t>
      </w:r>
      <w:proofErr w:type="gramEnd"/>
    </w:p>
    <w:p w:rsidR="00D205A8" w:rsidRPr="00D205A8" w:rsidRDefault="00D205A8" w:rsidP="00D205A8">
      <w:pPr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Таблица 1 - Ассоциированные с АИГ заболевания:</w:t>
      </w:r>
    </w:p>
    <w:tbl>
      <w:tblPr>
        <w:tblW w:w="9654" w:type="dxa"/>
        <w:tblCellSpacing w:w="0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819"/>
      </w:tblGrid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Гастроэнтерологические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  <w:tab w:val="left" w:pos="543"/>
                <w:tab w:val="left" w:pos="1206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· ВЗК (в случае язвенного колита необходимо исключить ПСХ);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целиакия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Гематологические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гиперспленизм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аутоиммунная гемолитическая анемия;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Кумбс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-позитивная гемолитическая анемия;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пернициозная анемия;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идиопатическая тромбоцитопеническая пурпура;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эозинофилия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Эндокринные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· АИТ;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Базедова болезнь;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сахарный диабет 1 типа;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полигландуллярный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аутоиммунный синдром 1 типа (у детей с АИГ 2 типа);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первичная надпочечниковая недостаточность.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Ревматологические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 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· ревматоидный артрит, синдром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Фелти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СКВ;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полимиозит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смешанное заболевание соединительной ткани;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синдром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Шегрена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узловатая эритема;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лейкоцитокластический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васкулит (манифестирует язвами в области голеней);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болезнь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Бехчета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·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фиброзирующий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альвеолит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плеврит;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пролиферативный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гомерулонефрит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фебрильный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панникулит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болезни кожи (отрубевидный лишай, красный плоский лишай, пузырчатка, витилиго, пигментная крапивница, синдром Свита);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перикардит, миокардит;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увеит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несахарный диабет.</w:t>
            </w:r>
            <w:proofErr w:type="gramEnd"/>
          </w:p>
        </w:tc>
      </w:tr>
    </w:tbl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D205A8" w:rsidRPr="00D205A8" w:rsidRDefault="00D205A8" w:rsidP="00D205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Таким образом, представляется целесообразным пациентов с АИГ более глубоко обследовать на другие аутоиммунные заболевания, особенно на аутоиммунный 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тиреоидит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, как на этапе установления диагноза, так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регулярно в период диспансерного наблюдения. </w:t>
      </w:r>
      <w:proofErr w:type="gramEnd"/>
    </w:p>
    <w:p w:rsidR="00D205A8" w:rsidRPr="00D205A8" w:rsidRDefault="00D205A8" w:rsidP="00D205A8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</w:pPr>
    </w:p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Таблица 4 – Дифференциальный диагноз АИГ</w:t>
      </w:r>
    </w:p>
    <w:tbl>
      <w:tblPr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2490"/>
        <w:gridCol w:w="2479"/>
        <w:gridCol w:w="3091"/>
      </w:tblGrid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Диагноз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Обоснование для дифференциальной диагностики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Обследование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Критерии исключения диагноза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ПБХ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ЩФ, ГГТП, AMA, АМА</w:t>
            </w: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липидограмма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синдрома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холестаза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дислипидемии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отрицательные результаты  AMA, АМА</w:t>
            </w: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нормальный уровень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IgM</w:t>
            </w:r>
            <w:proofErr w:type="spellEnd"/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ПСХ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ЩФ,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ГГТПб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ANCA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ЭРХПГ, МР-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холангиография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синдрома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холестаза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отсутствие изменений желчных протоков на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холангиограммах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 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ОВГ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anti-HAV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anti-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HbcIgM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anti-HDV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anti-HCV, anti-HEV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ПЦР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(HCV 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РНК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ХГС, ХГВ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HbsAg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anti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-HDV,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anti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-HCV, ПЦР (HCV РНК, HBV ДНК, HDV РНК)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НАСГ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Физикальный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осмотр, ФПП,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липидограмма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глюкоза крови, инсулин, HbA1c, УЗИ органов брюшной полости, 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признаков метаболического синдрома (в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ожирения, АГ,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инсулинорезистентности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СД</w:t>
            </w: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дислипидемии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), признаков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стетоза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печени при УЗИ и биопсии печени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Гемохроматоз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симптомы перегрузки железом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Железо,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ферритин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сыворотке крови,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генетические исследования,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клинико-лабораторных признаков перегрузки железом, отрицательные результаты генетических исследований, отсутствие сидероза печени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Дефицит альфа-1-антитрипсина</w:t>
            </w:r>
          </w:p>
        </w:tc>
        <w:tc>
          <w:tcPr>
            <w:tcW w:w="2490" w:type="dxa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Исследования уровня альфа1-антитрипсина в сыворотке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Нормальный уровень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альфа1-антитрипсина в сыворотке, </w:t>
            </w:r>
          </w:p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Дебют заболевания в первые месяцы жизни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ind w:left="142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Метаболические поражения печени (болезни Гоше,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Ниманна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-Пика и болезни накопления эфиров холестерина)</w:t>
            </w:r>
          </w:p>
        </w:tc>
        <w:tc>
          <w:tcPr>
            <w:tcW w:w="2490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 w:bidi="hi-IN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Исследование уровней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лизосомальных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ферментов в лейкоцитах крови или в фибробластах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Нормальный уровень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лизосомальных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ферментов в лейкоцитах крови (соответственно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глюкоцереброзидазы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D205A8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 </w:t>
            </w:r>
            <w:proofErr w:type="gramEnd"/>
          </w:p>
          <w:p w:rsidR="00D205A8" w:rsidRPr="00D205A8" w:rsidRDefault="00DD0E8C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6" w:history="1">
              <w:proofErr w:type="spellStart"/>
              <w:proofErr w:type="gramStart"/>
              <w:r w:rsidR="00D205A8" w:rsidRPr="00D205A8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сфингомиелиназы</w:t>
              </w:r>
              <w:proofErr w:type="spellEnd"/>
            </w:hyperlink>
            <w:r w:rsidR="00D205A8"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кислой липазы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proofErr w:type="gramEnd"/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ind w:left="142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Болезнь Вильсона-Коновалова</w:t>
            </w:r>
          </w:p>
        </w:tc>
        <w:tc>
          <w:tcPr>
            <w:tcW w:w="2490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 w:bidi="hi-IN"/>
              </w:rPr>
            </w:pPr>
            <w:r w:rsidRPr="00D205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 w:bidi="hi-IN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Определение уровня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церуллоплазмина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сывортоке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экскреция меди с мочой. Кольца Кайзера–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Флейшера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помощью щелевой лампы. Количественное определение концентрации меди в ткани печени.</w:t>
            </w:r>
          </w:p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МРТ головного мозга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Нормальный уровень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церуллоплазмина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экскреция меди с мочой не повышена.</w:t>
            </w:r>
          </w:p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колец Кайзера-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Флейшера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нормальная концентрация меди в ткани печени.</w:t>
            </w:r>
          </w:p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МРТ нет симптома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морда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гигантской панды»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Лекарственное повреждение печени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Анамнез, ФПП,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IgE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тест повреждения нейтрофилов, генетические исследования,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связи с приемом причинного препарата, отрицательные результаты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аллерготестов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генетических исследований</w:t>
            </w:r>
          </w:p>
        </w:tc>
      </w:tr>
    </w:tbl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5 - Клинические, лабораторные и гистологические признаки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АИГ 1 и 2 типов против АСХ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45"/>
        <w:gridCol w:w="2265"/>
        <w:gridCol w:w="1980"/>
        <w:gridCol w:w="2059"/>
      </w:tblGrid>
      <w:tr w:rsidR="00D205A8" w:rsidRPr="00D205A8" w:rsidTr="00D205A8">
        <w:tc>
          <w:tcPr>
            <w:tcW w:w="33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Признаки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АИГ 1 типа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АИГ 2 типа</w:t>
            </w:r>
          </w:p>
        </w:tc>
        <w:tc>
          <w:tcPr>
            <w:tcW w:w="20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АСХ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Средний возраст дебюта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11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12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Женский пол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75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55</w:t>
            </w:r>
          </w:p>
        </w:tc>
      </w:tr>
      <w:tr w:rsidR="00D205A8" w:rsidRPr="00D205A8" w:rsidTr="00D205A8">
        <w:tc>
          <w:tcPr>
            <w:tcW w:w="964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Первичная манифестация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Острый гепатит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47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37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Острая печеночная недостаточность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Скрытое начало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37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Проявление хронического гепатита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26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Ассоциация с другими аутоиммунными заболеваниями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 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48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ВЗК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12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44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Случаи аутоиммунных заболеваний в семье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43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37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Нарушения при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холангиографии</w:t>
            </w:r>
            <w:proofErr w:type="spellEnd"/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100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АНА/SMA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96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Anti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LKM 1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pANCA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45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11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74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Anti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SLA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58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41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Повышение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IgG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84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89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Частичный дефицит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IgA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Низкий уровень С4-комплемента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83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70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Переходный гепатит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66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72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35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Признаки поражения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билиарного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тракта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6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31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Цирроз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69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38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15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Ремиссия после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иммуносупрессивной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терапии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97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87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89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ind w:left="375"/>
        <w:contextualSpacing/>
        <w:rPr>
          <w:rFonts w:ascii="Times New Roman" w:eastAsia="Calibri" w:hAnsi="Times New Roman" w:cs="Times New Roman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contextualSpacing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i/>
          <w:lang w:val="ru-RU"/>
        </w:rPr>
        <w:t>Вариантные синдромы</w:t>
      </w:r>
    </w:p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АИГ и аутоиммунный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склерозирующий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холангит (АСХ)</w:t>
      </w:r>
      <w:r w:rsidRPr="00D205A8">
        <w:rPr>
          <w:rFonts w:ascii="Calibri" w:eastAsia="Calibri" w:hAnsi="Calibri" w:cs="Times New Roman"/>
          <w:i/>
          <w:lang w:val="ru-RU"/>
        </w:rPr>
        <w:t xml:space="preserve">. </w:t>
      </w:r>
      <w:r w:rsidRPr="00D205A8">
        <w:rPr>
          <w:rFonts w:ascii="Times New Roman" w:eastAsia="Calibri" w:hAnsi="Times New Roman" w:cs="Times New Roman"/>
          <w:i/>
          <w:lang w:val="ru-RU"/>
        </w:rPr>
        <w:t xml:space="preserve">АСХ часто </w:t>
      </w:r>
      <w:proofErr w:type="gramStart"/>
      <w:r w:rsidRPr="00D205A8">
        <w:rPr>
          <w:rFonts w:ascii="Times New Roman" w:eastAsia="Calibri" w:hAnsi="Times New Roman" w:cs="Times New Roman"/>
          <w:i/>
          <w:lang w:val="ru-RU"/>
        </w:rPr>
        <w:t>неотличим</w:t>
      </w:r>
      <w:proofErr w:type="gramEnd"/>
      <w:r w:rsidRPr="00D205A8">
        <w:rPr>
          <w:rFonts w:ascii="Times New Roman" w:eastAsia="Calibri" w:hAnsi="Times New Roman" w:cs="Times New Roman"/>
          <w:i/>
          <w:lang w:val="ru-RU"/>
        </w:rPr>
        <w:t xml:space="preserve"> от АИГ 1 типа, и имеет такую же частоту в детском возрасте. Лечение АСХ аналогично лечению АИГ, с добавлением препаратов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урсодезоксихолевой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кислоты в дозировке 20-30мг/кг/сутки.  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left="375"/>
        <w:jc w:val="both"/>
        <w:rPr>
          <w:rFonts w:ascii="Calibri" w:eastAsia="Calibri" w:hAnsi="Calibri" w:cs="Times New Roman"/>
          <w:b/>
          <w:bCs/>
          <w:sz w:val="28"/>
          <w:szCs w:val="28"/>
          <w:lang w:val="ru-RU"/>
        </w:rPr>
      </w:pPr>
    </w:p>
    <w:p w:rsidR="00D205A8" w:rsidRPr="0085021C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trike/>
          <w:color w:val="000000"/>
          <w:sz w:val="28"/>
          <w:szCs w:val="28"/>
          <w:lang w:val="ru-RU" w:eastAsia="ja-JP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3. ТАКТИКА ЛЕЧЕНИЯ НА АМБУЛАТОРНОМ УРОВНЕ: </w:t>
      </w:r>
      <w:r w:rsidR="00860C7E"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нет</w:t>
      </w:r>
      <w:r w:rsid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4. ПОКАЗАНИЯ ДЛЯ ГОСПИТАЛИЗАЦИИ С УКАЗАНИЕМ ТИПА ГОСПИТАЛИЗАЦИИ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[1-4]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4.1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Показания для плановой госпитализации 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[1-4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]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D205A8" w:rsidRPr="00D205A8" w:rsidRDefault="00860C7E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Гепатомегалия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и нарушение функции печени неинфекционной этиологии</w:t>
      </w:r>
      <w:r w:rsidR="00D205A8"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D205A8" w:rsidRPr="00D205A8" w:rsidRDefault="00D205A8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контроль эффективности </w:t>
      </w:r>
      <w:proofErr w:type="spellStart"/>
      <w:r w:rsidR="00D374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иммуносупрессивной</w:t>
      </w:r>
      <w:proofErr w:type="spellEnd"/>
      <w:r w:rsidR="00D374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терапии</w:t>
      </w:r>
      <w:r w:rsidR="0085021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4.2 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Показания для экстренной госпитализации</w:t>
      </w:r>
      <w:r w:rsidRPr="00D205A8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[1,2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,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4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]</w:t>
      </w: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D205A8" w:rsidRDefault="00D205A8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высокий риск варикозного кровотечения;</w:t>
      </w:r>
    </w:p>
    <w:p w:rsidR="00D205A8" w:rsidRPr="00D205A8" w:rsidRDefault="00D205A8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фульминантное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течение болезни</w:t>
      </w:r>
      <w:r w:rsidR="0085021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374DD" w:rsidRPr="00606317" w:rsidRDefault="00D205A8" w:rsidP="00606317">
      <w:pPr>
        <w:tabs>
          <w:tab w:val="left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 ТАКТИКА ЛЕЧЕНИЯ НА СТАЦИОНАРНОМ УРОВНЕ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[1-4</w:t>
      </w:r>
      <w:r w:rsidR="00AC01E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, 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>7, 8, 11</w:t>
      </w:r>
      <w:r w:rsidR="00AC01E9" w:rsidRPr="00AC01E9">
        <w:rPr>
          <w:rFonts w:ascii="Times New Roman" w:eastAsiaTheme="minorEastAsia" w:hAnsi="Times New Roman" w:cs="Times New Roman"/>
          <w:b/>
          <w:sz w:val="28"/>
          <w:szCs w:val="28"/>
          <w:lang w:val="ru-RU" w:eastAsia="ja-JP"/>
        </w:rPr>
        <w:t>,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 xml:space="preserve"> 12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Pr="00D205A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все пациенты с данным диагнозом лечатся на стационарном уровне</w:t>
      </w:r>
      <w:r w:rsidR="0085021C"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.</w:t>
      </w:r>
      <w:r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D374DD" w:rsidRPr="00606317">
        <w:rPr>
          <w:rStyle w:val="10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D374DD" w:rsidRPr="0060631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Цель</w:t>
      </w:r>
      <w:proofErr w:type="spellEnd"/>
      <w:r w:rsidR="00D374DD" w:rsidRPr="0060631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лечения:</w:t>
      </w:r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достижение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регрессии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заболевания</w:t>
      </w:r>
      <w:proofErr w:type="spellEnd"/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предупреждение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дальнейшего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прогрессирования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заболевания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развития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осложнений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отделени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гастроэнтерологии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проводится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подбор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терапии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индив</w:t>
      </w:r>
      <w:r w:rsidR="00606317" w:rsidRPr="00606317">
        <w:rPr>
          <w:rFonts w:ascii="Times New Roman" w:hAnsi="Times New Roman" w:cs="Times New Roman"/>
          <w:sz w:val="28"/>
          <w:szCs w:val="28"/>
        </w:rPr>
        <w:t>идуальных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317" w:rsidRPr="00606317">
        <w:rPr>
          <w:rFonts w:ascii="Times New Roman" w:hAnsi="Times New Roman" w:cs="Times New Roman"/>
          <w:sz w:val="28"/>
          <w:szCs w:val="28"/>
        </w:rPr>
        <w:t>особенностей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317" w:rsidRPr="00606317">
        <w:rPr>
          <w:rFonts w:ascii="Times New Roman" w:hAnsi="Times New Roman" w:cs="Times New Roman"/>
          <w:sz w:val="28"/>
          <w:szCs w:val="28"/>
        </w:rPr>
        <w:t>пациента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  <w:lang w:val="ru-RU"/>
        </w:rPr>
        <w:t>.И в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хирургическом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отделении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</w:t>
      </w:r>
      <w:proofErr w:type="spellStart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ортотопическая</w:t>
      </w:r>
      <w:proofErr w:type="spellEnd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трансплантация</w:t>
      </w:r>
      <w:proofErr w:type="spellEnd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печени</w:t>
      </w:r>
      <w:proofErr w:type="spellEnd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.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   </w:t>
      </w:r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205A8" w:rsidRPr="00D374DD" w:rsidRDefault="00D205A8" w:rsidP="00D374DD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5.1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Карта наблюдения пациента, маршрутизация пациента: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205A8" w:rsidRPr="00D205A8" w:rsidRDefault="0085021C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335AA8" wp14:editId="7B299367">
                <wp:simplePos x="0" y="0"/>
                <wp:positionH relativeFrom="column">
                  <wp:posOffset>1696085</wp:posOffset>
                </wp:positionH>
                <wp:positionV relativeFrom="paragraph">
                  <wp:posOffset>216535</wp:posOffset>
                </wp:positionV>
                <wp:extent cx="2885440" cy="361950"/>
                <wp:effectExtent l="0" t="0" r="10160" b="190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544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E1385D" w:rsidRDefault="000107AB" w:rsidP="00D205A8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Аутоиммунный гепатит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8" style="position:absolute;margin-left:133.55pt;margin-top:17.05pt;width:227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" fillcolor="window" strokecolor="windowText" strokeweight="1pt">
                <v:path arrowok="t"/>
                <v:textbox>
                  <w:txbxContent>
                    <w:p w:rsidR="00860C7E" w:rsidRPr="00E1385D" w:rsidRDefault="00860C7E" w:rsidP="00D205A8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Аутоиммунный гепатит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3148525</wp:posOffset>
                </wp:positionH>
                <wp:positionV relativeFrom="paragraph">
                  <wp:posOffset>137034</wp:posOffset>
                </wp:positionV>
                <wp:extent cx="0" cy="381838"/>
                <wp:effectExtent l="95250" t="0" r="114300" b="5651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18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47.9pt;margin-top:10.8pt;width:0;height:30.0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62230</wp:posOffset>
                </wp:positionV>
                <wp:extent cx="6061710" cy="739775"/>
                <wp:effectExtent l="0" t="0" r="15240" b="222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1710" cy="739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E1385D" w:rsidRDefault="000107AB" w:rsidP="00850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C409C">
                              <w:rPr>
                                <w:rFonts w:ascii="Times New Roman" w:hAnsi="Times New Roman"/>
                              </w:rPr>
                              <w:t>Диагностика</w:t>
                            </w:r>
                            <w:r w:rsidRPr="00301AFC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и подбор иммуносупрессивной терапии осуществляется в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республиканских учреждениях</w:t>
                            </w:r>
                            <w:r w:rsidRPr="00301AFC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, в котором имеются специалисты (гастроэнтеролог, гепатолог) с опытом ведения данной категории пациентов.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9" style="position:absolute;margin-left:-1.35pt;margin-top:4.9pt;width:477.3pt;height:5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" fillcolor="window" strokecolor="windowText" strokeweight="1pt">
                <v:path arrowok="t"/>
                <v:textbox>
                  <w:txbxContent>
                    <w:p w:rsidR="00860C7E" w:rsidRPr="00E1385D" w:rsidRDefault="00860C7E" w:rsidP="00850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C409C">
                        <w:rPr>
                          <w:rFonts w:ascii="Times New Roman" w:hAnsi="Times New Roman"/>
                        </w:rPr>
                        <w:t>Диагностика</w:t>
                      </w:r>
                      <w:r w:rsidRPr="00301AFC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и подбор иммуносупрессивной терапии осуществляется в 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республиканских учреждениях</w:t>
                      </w:r>
                      <w:r w:rsidRPr="00301AFC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, в котором имеются специалисты (гастроэнтеролог, гепатолог) с опытом ведения данной категории пациентов.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34290</wp:posOffset>
                </wp:positionV>
                <wp:extent cx="5249545" cy="660400"/>
                <wp:effectExtent l="0" t="0" r="27305" b="254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9545" cy="660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E1385D" w:rsidRDefault="000107AB" w:rsidP="00850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Pr="007C409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егулярное</w:t>
                            </w:r>
                            <w:r w:rsidRPr="00301AF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(2 раза в год) </w:t>
                            </w:r>
                            <w:r w:rsidRPr="00301AF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контрольное обследование с оценкой эффективности проводимой терапии в стационаре/дневном стационаре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0" style="position:absolute;left:0;text-align:left;margin-left:33.95pt;margin-top:2.7pt;width:413.35pt;height:5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" fillcolor="window" strokecolor="windowText" strokeweight="1pt">
                <v:path arrowok="t"/>
                <v:textbox>
                  <w:txbxContent>
                    <w:p w:rsidR="00860C7E" w:rsidRPr="00E1385D" w:rsidRDefault="00860C7E" w:rsidP="00850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</w:t>
                      </w:r>
                      <w:r w:rsidRPr="007C409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егулярное</w:t>
                      </w:r>
                      <w:r w:rsidRPr="00301AF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(2 раза в год) </w:t>
                      </w:r>
                      <w:r w:rsidRPr="00301AF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контрольное обследование с оценкой эффективности проводимой терапии в стационаре/дневном стационаре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121920</wp:posOffset>
                </wp:positionV>
                <wp:extent cx="149225" cy="0"/>
                <wp:effectExtent l="80010" t="13970" r="72390" b="177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29.2pt;margin-top:9.6pt;width:11.75pt;height:0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121920</wp:posOffset>
                </wp:positionV>
                <wp:extent cx="149225" cy="0"/>
                <wp:effectExtent l="79375" t="13970" r="73025" b="177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12.4pt;margin-top:9.6pt;width:11.75pt;height:0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" strokecolor="#4a7ebb">
                <v:stroke endarrow="open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Ремиссия                                                   Периоды обострения</w:t>
      </w:r>
    </w:p>
    <w:p w:rsidR="00D205A8" w:rsidRPr="00D205A8" w:rsidRDefault="0085021C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293D9C" wp14:editId="562D87A0">
                <wp:simplePos x="0" y="0"/>
                <wp:positionH relativeFrom="column">
                  <wp:posOffset>3203687</wp:posOffset>
                </wp:positionH>
                <wp:positionV relativeFrom="paragraph">
                  <wp:posOffset>43815</wp:posOffset>
                </wp:positionV>
                <wp:extent cx="2869565" cy="1044575"/>
                <wp:effectExtent l="0" t="0" r="26035" b="222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9565" cy="1044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AC01E9" w:rsidRDefault="000107AB" w:rsidP="00AC01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C0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AC01E9">
                              <w:rPr>
                                <w:rFonts w:ascii="Times New Roman" w:eastAsia="Times New Roman" w:hAnsi="Times New Roman"/>
                                <w:iCs/>
                                <w:sz w:val="24"/>
                                <w:szCs w:val="24"/>
                              </w:rPr>
                              <w:t>рачебное наблюдение и лабораторное обследование - 1 раз в 10 дней; по показаниям - госпитализация для коррекции терапии и стабилизации состояния.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1" style="position:absolute;margin-left:252.25pt;margin-top:3.45pt;width:225.95pt;height:8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" fillcolor="window" strokecolor="windowText" strokeweight="1pt">
                <v:path arrowok="t"/>
                <v:textbox>
                  <w:txbxContent>
                    <w:p w:rsidR="00860C7E" w:rsidRPr="00AC01E9" w:rsidRDefault="00860C7E" w:rsidP="00AC01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  <w:r w:rsidRPr="00AC01E9">
                        <w:rPr>
                          <w:rFonts w:ascii="Times New Roman" w:eastAsia="Times New Roman" w:hAnsi="Times New Roman"/>
                          <w:iCs/>
                          <w:sz w:val="24"/>
                          <w:szCs w:val="24"/>
                        </w:rPr>
                        <w:t xml:space="preserve">рачебное </w:t>
                      </w:r>
                      <w:r w:rsidRPr="00AC01E9">
                        <w:rPr>
                          <w:rFonts w:ascii="Times New Roman" w:eastAsia="Times New Roman" w:hAnsi="Times New Roman"/>
                          <w:iCs/>
                          <w:sz w:val="24"/>
                          <w:szCs w:val="24"/>
                        </w:rPr>
                        <w:t>наблюдение и лабораторное обследование - 1 раз в 10 дней; по показаниям - госпитализация для коррекции терапии и стабилизации состояния.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3D810" wp14:editId="2844C43E">
                <wp:simplePos x="0" y="0"/>
                <wp:positionH relativeFrom="column">
                  <wp:posOffset>55245</wp:posOffset>
                </wp:positionH>
                <wp:positionV relativeFrom="paragraph">
                  <wp:posOffset>23607</wp:posOffset>
                </wp:positionV>
                <wp:extent cx="2869565" cy="1215390"/>
                <wp:effectExtent l="0" t="0" r="26035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9565" cy="1215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AC01E9" w:rsidRDefault="000107AB" w:rsidP="00AC01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C0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Врачебное наблюдение по месту жительства 1 раз в квартал</w:t>
                            </w:r>
                            <w:r w:rsidRPr="00AC01E9">
                              <w:rPr>
                                <w:rFonts w:ascii="Times New Roman" w:eastAsia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с обязательным определением лабораторных и серологических маркеров активности процесса</w:t>
                            </w:r>
                            <w:r w:rsidRPr="00AC0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в течение 2 лет; далее – 2 раза в год</w:t>
                            </w:r>
                          </w:p>
                          <w:p w:rsidR="000107AB" w:rsidRPr="005A19DA" w:rsidRDefault="000107AB" w:rsidP="00D205A8">
                            <w:pPr>
                              <w:pStyle w:val="Default"/>
                              <w:spacing w:after="36"/>
                              <w:jc w:val="both"/>
                              <w:rPr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E1385D">
                              <w:t xml:space="preserve"> </w:t>
                            </w:r>
                          </w:p>
                          <w:p w:rsidR="000107AB" w:rsidRPr="00E1385D" w:rsidRDefault="000107AB" w:rsidP="00D205A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2" style="position:absolute;margin-left:4.35pt;margin-top:1.85pt;width:225.95pt;height:9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" fillcolor="window" strokecolor="windowText" strokeweight="1pt">
                <v:path arrowok="t"/>
                <v:textbox>
                  <w:txbxContent>
                    <w:p w:rsidR="00860C7E" w:rsidRPr="00AC01E9" w:rsidRDefault="00860C7E" w:rsidP="00AC01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Врачебное </w:t>
                      </w: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наблюдение по месту жительства 1 раз в квартал</w:t>
                      </w:r>
                      <w:r w:rsidRPr="00AC01E9">
                        <w:rPr>
                          <w:rFonts w:ascii="Times New Roman" w:eastAsia="Times New Roman" w:hAnsi="Times New Roman"/>
                          <w:iCs/>
                          <w:sz w:val="24"/>
                          <w:szCs w:val="24"/>
                        </w:rPr>
                        <w:t xml:space="preserve"> с обязательным определением лабораторных и серологических маркеров активности процесса</w:t>
                      </w: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в течение 2 лет; далее – 2 раза в год</w:t>
                      </w:r>
                    </w:p>
                    <w:p w:rsidR="00860C7E" w:rsidRPr="005A19DA" w:rsidRDefault="00860C7E" w:rsidP="00D205A8">
                      <w:pPr>
                        <w:pStyle w:val="Default"/>
                        <w:spacing w:after="36"/>
                        <w:jc w:val="both"/>
                        <w:rPr>
                          <w:sz w:val="28"/>
                          <w:szCs w:val="28"/>
                          <w:highlight w:val="yellow"/>
                        </w:rPr>
                      </w:pPr>
                      <w:r w:rsidRPr="00E1385D">
                        <w:t xml:space="preserve"> </w:t>
                      </w:r>
                    </w:p>
                    <w:p w:rsidR="00860C7E" w:rsidRPr="00E1385D" w:rsidRDefault="00860C7E" w:rsidP="00D205A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AC01E9" w:rsidRPr="00AC01E9" w:rsidRDefault="00AC01E9" w:rsidP="00AC01E9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C01E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5.2 Немедикаментозное лечение:</w:t>
      </w:r>
    </w:p>
    <w:p w:rsidR="00D205A8" w:rsidRPr="00AC01E9" w:rsidRDefault="00D205A8" w:rsidP="00AC01E9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высокой активности и декомпенсации цирроза - полупостельный режим;</w:t>
      </w:r>
    </w:p>
    <w:p w:rsidR="00D205A8" w:rsidRDefault="00D205A8" w:rsidP="00AC01E9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AC01E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lastRenderedPageBreak/>
        <w:t xml:space="preserve">питание по возрасту, диета №5 по Певзнеру,  при наличии отеков или асцита - с ограничением поваренной соли и жидкости с оценкой баланса жидкости; у пациентов, получающих КС – дополнительно продукты богатые кальцием (молоко и молочные продукты); </w:t>
      </w:r>
    </w:p>
    <w:p w:rsidR="00D205A8" w:rsidRPr="00AC01E9" w:rsidRDefault="00D205A8" w:rsidP="00AC01E9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AC01E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ЛФК; </w:t>
      </w:r>
    </w:p>
    <w:p w:rsidR="00D205A8" w:rsidRPr="00D205A8" w:rsidRDefault="00D205A8" w:rsidP="00D205A8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защита от УФО пациентов, находящихся на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D205A8" w:rsidRPr="00D205A8" w:rsidRDefault="00D205A8" w:rsidP="00D205A8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обучение пациента: контроль баланса жидкости, соблюдение диеты.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5.3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Медикаментозное лечение</w:t>
      </w:r>
      <w:r w:rsidR="00AC01E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C01E9"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[</w:t>
      </w:r>
      <w:r w:rsidR="00227E62">
        <w:rPr>
          <w:rFonts w:ascii="Times New Roman" w:eastAsia="Calibri" w:hAnsi="Times New Roman" w:cs="Times New Roman"/>
          <w:b/>
          <w:sz w:val="28"/>
          <w:szCs w:val="28"/>
          <w:lang w:val="ru-RU"/>
        </w:rPr>
        <w:t>1,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>7, 8, 11</w:t>
      </w:r>
      <w:r w:rsidR="00AC01E9" w:rsidRPr="00AC01E9">
        <w:rPr>
          <w:rFonts w:ascii="Times New Roman" w:eastAsiaTheme="minorEastAsia" w:hAnsi="Times New Roman" w:cs="Times New Roman"/>
          <w:b/>
          <w:sz w:val="28"/>
          <w:szCs w:val="28"/>
          <w:lang w:val="ru-RU" w:eastAsia="ja-JP"/>
        </w:rPr>
        <w:t>,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 xml:space="preserve"> 12</w:t>
      </w:r>
      <w:r w:rsid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>,13</w:t>
      </w:r>
      <w:r w:rsidR="00227E62">
        <w:rPr>
          <w:rFonts w:ascii="Times New Roman" w:eastAsia="Cambria" w:hAnsi="Times New Roman" w:cs="Times New Roman"/>
          <w:b/>
          <w:sz w:val="28"/>
          <w:szCs w:val="28"/>
          <w:lang w:val="ru-RU"/>
        </w:rPr>
        <w:t>,14,15,16</w:t>
      </w:r>
      <w:r w:rsidR="00AC01E9"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]</w:t>
      </w:r>
      <w:r w:rsidRPr="00AC01E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D205A8" w:rsidRPr="00AC01E9" w:rsidRDefault="00D205A8" w:rsidP="00AC01E9">
      <w:pPr>
        <w:tabs>
          <w:tab w:val="left" w:pos="420"/>
        </w:tabs>
        <w:jc w:val="both"/>
        <w:rPr>
          <w:rFonts w:ascii="Calibri" w:eastAsia="Calibri" w:hAnsi="Calibri" w:cs="Times New Roman"/>
          <w:b/>
          <w:sz w:val="28"/>
          <w:szCs w:val="28"/>
          <w:lang w:val="ru-RU"/>
        </w:rPr>
      </w:pPr>
      <w:r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Таблица 6 - Показания к </w:t>
      </w:r>
      <w:proofErr w:type="spellStart"/>
      <w:r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иммуносупрессивной</w:t>
      </w:r>
      <w:proofErr w:type="spellEnd"/>
      <w:r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терапии</w:t>
      </w:r>
      <w:r w:rsidR="00AC01E9"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97"/>
        <w:gridCol w:w="3070"/>
        <w:gridCol w:w="3556"/>
      </w:tblGrid>
      <w:tr w:rsidR="00D205A8" w:rsidRPr="00D205A8" w:rsidTr="00AC01E9"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lang w:val="ru-RU"/>
              </w:rPr>
              <w:t>Абсолютные</w:t>
            </w:r>
          </w:p>
        </w:tc>
        <w:tc>
          <w:tcPr>
            <w:tcW w:w="3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lang w:val="ru-RU"/>
              </w:rPr>
              <w:t>Относительные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lang w:val="ru-RU"/>
              </w:rPr>
              <w:t>Нет показаний</w:t>
            </w:r>
          </w:p>
        </w:tc>
      </w:tr>
      <w:tr w:rsidR="00D205A8" w:rsidRPr="00D205A8" w:rsidTr="00AC01E9">
        <w:trPr>
          <w:trHeight w:val="848"/>
        </w:trPr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Увеличение АСТ ≥10 раз</w:t>
            </w:r>
            <w:r w:rsidR="00227E62">
              <w:rPr>
                <w:rFonts w:ascii="Times New Roman" w:eastAsia="Calibri" w:hAnsi="Times New Roman" w:cs="Times New Roman"/>
                <w:lang w:val="ru-RU"/>
              </w:rPr>
              <w:t xml:space="preserve"> (УД – А)</w:t>
            </w:r>
          </w:p>
          <w:p w:rsidR="00227E62" w:rsidRPr="00D205A8" w:rsidRDefault="00D205A8" w:rsidP="00227E62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Увеличение АСТ ≥5 раз 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гаммаглобулины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≥2 ра</w:t>
            </w:r>
            <w:proofErr w:type="gramStart"/>
            <w:r w:rsidRPr="00D205A8">
              <w:rPr>
                <w:rFonts w:ascii="Times New Roman" w:eastAsia="Calibri" w:hAnsi="Times New Roman" w:cs="Times New Roman"/>
                <w:lang w:val="ru-RU"/>
              </w:rPr>
              <w:t>з</w:t>
            </w:r>
            <w:r w:rsidR="00227E62">
              <w:rPr>
                <w:rFonts w:ascii="Times New Roman" w:eastAsia="Calibri" w:hAnsi="Times New Roman" w:cs="Times New Roman"/>
                <w:lang w:val="ru-RU"/>
              </w:rPr>
              <w:t>(</w:t>
            </w:r>
            <w:proofErr w:type="gramEnd"/>
            <w:r w:rsidR="00227E62">
              <w:rPr>
                <w:rFonts w:ascii="Times New Roman" w:eastAsia="Calibri" w:hAnsi="Times New Roman" w:cs="Times New Roman"/>
                <w:lang w:val="ru-RU"/>
              </w:rPr>
              <w:t>УД – А)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Мостовидные некрозы 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мультиацинарные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некрозы по гистологии</w:t>
            </w:r>
          </w:p>
        </w:tc>
        <w:tc>
          <w:tcPr>
            <w:tcW w:w="3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01E9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Симптомы (слабость, артралгии, желтуха)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D205A8">
              <w:rPr>
                <w:rFonts w:ascii="Times New Roman" w:eastAsia="Calibri" w:hAnsi="Times New Roman" w:cs="Times New Roman"/>
                <w:lang w:val="ru-RU"/>
              </w:rPr>
              <w:t>Сывороточные</w:t>
            </w:r>
            <w:proofErr w:type="gram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АСТ и/или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гаммаглобулины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менее абсолютных критериев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Переходный гепатит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Остеопения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, эмоциональная нестабильность, гипертензия, диабет, 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цитопения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(лейкоциты ≤2,5х10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>/л или тромбоциты ≤50х10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/л) 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Асимптоматическое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течение с нормальными или около нормы уровнями АСТ 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гаммаглобулинов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Неактивный цирроз или легкое портальное воспаление (портальный гепатит)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D205A8">
              <w:rPr>
                <w:rFonts w:ascii="Times New Roman" w:eastAsia="Calibri" w:hAnsi="Times New Roman" w:cs="Times New Roman"/>
                <w:lang w:val="ru-RU"/>
              </w:rPr>
              <w:t>Тяжелая</w:t>
            </w:r>
            <w:proofErr w:type="gram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цитопения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(лейкоциты &lt;2,5х10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>/л или тромбоциты &lt;50х10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/л) или известный дефицит ТПМТ* в случае лечения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азатиоприном</w:t>
            </w:r>
            <w:proofErr w:type="spellEnd"/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Компрессия позвонков, психоз, неконтролируемый диабет и гипертензия </w:t>
            </w:r>
          </w:p>
        </w:tc>
      </w:tr>
    </w:tbl>
    <w:p w:rsidR="00D205A8" w:rsidRPr="00D205A8" w:rsidRDefault="00D205A8" w:rsidP="00AC01E9">
      <w:pPr>
        <w:tabs>
          <w:tab w:val="left" w:pos="420"/>
        </w:tabs>
        <w:contextualSpacing/>
        <w:rPr>
          <w:rFonts w:ascii="Calibri" w:eastAsia="Calibri" w:hAnsi="Calibri" w:cs="Times New Roman"/>
          <w:lang w:val="ru-RU"/>
        </w:rPr>
      </w:pPr>
      <w:r w:rsidRPr="00D205A8">
        <w:rPr>
          <w:rFonts w:ascii="Times New Roman" w:eastAsia="Calibri" w:hAnsi="Times New Roman" w:cs="Times New Roman"/>
          <w:lang w:val="ru-RU"/>
        </w:rPr>
        <w:t xml:space="preserve">*ТПМТ – </w:t>
      </w:r>
      <w:proofErr w:type="spellStart"/>
      <w:r w:rsidRPr="00D205A8">
        <w:rPr>
          <w:rFonts w:ascii="Times New Roman" w:eastAsia="Calibri" w:hAnsi="Times New Roman" w:cs="Times New Roman"/>
          <w:lang w:val="ru-RU"/>
        </w:rPr>
        <w:t>тиопурин</w:t>
      </w:r>
      <w:proofErr w:type="spellEnd"/>
      <w:r w:rsidRPr="00D205A8">
        <w:rPr>
          <w:rFonts w:ascii="Times New Roman" w:eastAsia="Calibri" w:hAnsi="Times New Roman" w:cs="Times New Roman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lang w:val="ru-RU"/>
        </w:rPr>
        <w:t>метилтрансфераза</w:t>
      </w:r>
      <w:proofErr w:type="spellEnd"/>
      <w:r w:rsidRPr="00D205A8">
        <w:rPr>
          <w:rFonts w:ascii="Times New Roman" w:eastAsia="Calibri" w:hAnsi="Times New Roman" w:cs="Times New Roman"/>
          <w:lang w:val="ru-RU"/>
        </w:rPr>
        <w:t xml:space="preserve"> 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D205A8" w:rsidRPr="00D205A8" w:rsidRDefault="00D205A8" w:rsidP="00AC01E9">
      <w:pPr>
        <w:tabs>
          <w:tab w:val="left" w:pos="284"/>
          <w:tab w:val="left" w:pos="420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 проведении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иммуносупресивной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терапии (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 учитывают следующие положения [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7, 8, 11</w:t>
      </w:r>
      <w:r w:rsidRPr="00D205A8">
        <w:rPr>
          <w:rFonts w:ascii="Times New Roman" w:eastAsiaTheme="minorEastAsia" w:hAnsi="Times New Roman" w:cs="Times New Roman"/>
          <w:sz w:val="28"/>
          <w:szCs w:val="28"/>
          <w:lang w:val="ru-RU" w:eastAsia="ja-JP"/>
        </w:rPr>
        <w:t>,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12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]: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</w:t>
      </w:r>
      <w:r w:rsidR="00AC01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значается по строгим показаниям. 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Режимы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включают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монотерапию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преднизолоном/его комбинацию с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(1–2 мкг/кг/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) или 6-МП(1,5 мг/кг/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)</w:t>
      </w:r>
      <w:r w:rsidR="00227E62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(УД – А)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.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Комбинированная терапия (преднизолон с одновременным/последующим добавлением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 рекомендуется в качестве первой линии</w:t>
      </w:r>
      <w:r w:rsidR="00227E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(УД – В)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Начальная доза преднизолона составляет 0,5-1 мг/кг/сутки; более высокие дозы могут быстрее индуцировать ремиссию, но ценой побочных эффектов, характерных для кортикостероидов;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назначается при уровне билирубина ниже 100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мкмоль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/л в начальной дозе 0,5 мг/кг в сутки. Ее повышают с учетом токсических проявлений и ответа до поддерживающей дозы, не более 100мг/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Лечение зависит от ответа и</w:t>
      </w:r>
      <w:r w:rsidR="00AC01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может быть индивидуализировано.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br/>
        <w:t xml:space="preserve">Индукцию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предпочтительно начинать в стационаре.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jc w:val="both"/>
        <w:rPr>
          <w:rFonts w:ascii="Calibri" w:eastAsia="Calibri" w:hAnsi="Calibri" w:cs="Times New Roman"/>
          <w:b/>
          <w:sz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lang w:val="ru-RU"/>
        </w:rPr>
        <w:t xml:space="preserve">Таблица 6 - Режим </w:t>
      </w:r>
      <w:proofErr w:type="spellStart"/>
      <w:r w:rsidRPr="00AC01E9">
        <w:rPr>
          <w:rFonts w:ascii="Times New Roman" w:eastAsia="Calibri" w:hAnsi="Times New Roman" w:cs="Times New Roman"/>
          <w:b/>
          <w:sz w:val="28"/>
          <w:lang w:val="ru-RU"/>
        </w:rPr>
        <w:t>иммуносупрессивной</w:t>
      </w:r>
      <w:proofErr w:type="spellEnd"/>
      <w:r w:rsidRPr="00AC01E9">
        <w:rPr>
          <w:rFonts w:ascii="Times New Roman" w:eastAsia="Calibri" w:hAnsi="Times New Roman" w:cs="Times New Roman"/>
          <w:b/>
          <w:sz w:val="28"/>
          <w:lang w:val="ru-RU"/>
        </w:rPr>
        <w:t xml:space="preserve"> терапии при АИГ у детей [6].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89"/>
        <w:gridCol w:w="3097"/>
        <w:gridCol w:w="3537"/>
      </w:tblGrid>
      <w:tr w:rsidR="00D205A8" w:rsidRPr="00D205A8" w:rsidTr="00AC01E9"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AC01E9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sz w:val="24"/>
                <w:lang w:val="ru-RU"/>
              </w:rPr>
            </w:pPr>
            <w:r w:rsidRPr="00AC01E9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 xml:space="preserve">Инициация </w:t>
            </w:r>
          </w:p>
        </w:tc>
        <w:tc>
          <w:tcPr>
            <w:tcW w:w="3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AC01E9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sz w:val="24"/>
                <w:lang w:val="ru-RU"/>
              </w:rPr>
            </w:pPr>
            <w:r w:rsidRPr="00AC01E9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Поддерживающая терапия</w:t>
            </w:r>
          </w:p>
        </w:tc>
        <w:tc>
          <w:tcPr>
            <w:tcW w:w="3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AC01E9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sz w:val="24"/>
                <w:lang w:val="ru-RU"/>
              </w:rPr>
            </w:pPr>
            <w:r w:rsidRPr="00AC01E9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Завершение лечения</w:t>
            </w:r>
          </w:p>
        </w:tc>
      </w:tr>
      <w:tr w:rsidR="00D205A8" w:rsidRPr="00D205A8" w:rsidTr="00AC01E9"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Преднизолон 1-2мг/кг/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(до 60мг/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) на 2 недели в виде монотерапии </w:t>
            </w:r>
            <w:r w:rsidRPr="00AC01E9">
              <w:rPr>
                <w:rFonts w:ascii="Times New Roman" w:eastAsia="Calibri" w:hAnsi="Times New Roman" w:cs="Times New Roman"/>
                <w:i/>
                <w:sz w:val="24"/>
                <w:lang w:val="ru-RU"/>
              </w:rPr>
              <w:t>или</w:t>
            </w: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 в комбинации с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азатиоприном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1-2мг/кг/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Снижать преднизолон в течени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6-8 недель (по 5мг в неделю с последней дозы) до 0,1-0,2мг/кг/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AC01E9">
              <w:rPr>
                <w:rFonts w:ascii="Times New Roman" w:eastAsia="Calibri" w:hAnsi="Times New Roman" w:cs="Times New Roman"/>
                <w:i/>
                <w:sz w:val="24"/>
                <w:lang w:val="ru-RU"/>
              </w:rPr>
              <w:t>или</w:t>
            </w: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5мг ежедневно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Азатиоприн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в прежней дозе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Возможно применение преднизолона по альтернирующей схеме (через день) </w:t>
            </w:r>
          </w:p>
        </w:tc>
        <w:tc>
          <w:tcPr>
            <w:tcW w:w="3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Нормальные печеночные тесты в течени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1-2 лет лечения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Отсутствие рецидивов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Нет признаков воспаления в </w:t>
            </w:r>
            <w:r w:rsidRPr="00B34FD2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биоптате печени  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lang w:val="ru-RU"/>
        </w:rPr>
        <w:br/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Лечение АИГ должно быть направлено на достижение полного биохимического и гистологического разрешения заболевания, чтобы предупредить дальнейшее прогрессирование поражения печени.</w:t>
      </w:r>
    </w:p>
    <w:p w:rsidR="00AC4D67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Альтернативным преднизолону препаратом является топический кортикостероид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[13].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(6-9 мг/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 в сочетании с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следует применять у пациентов без цирроза, ранее не получавших лечения, с ранней стадией заболевания и высоким риском выраженных побочных эффектов при использовании кортикостероидов. Однако пока не накоплено достаточной информации для определения лучшей тактики снижения дозы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Циклоспорин</w:t>
      </w:r>
      <w:proofErr w:type="spellEnd"/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также используется в качестве альтернативного индукционного режима, по 3–6 мг/кг массы тела × 2 раза в сутки в течение 10 недель, хотя преимуществ по сравнению со стандартной терапией не установлено</w:t>
      </w:r>
      <w:r w:rsidRPr="00D205A8">
        <w:rPr>
          <w:rFonts w:ascii="Times New Roman" w:eastAsia="Cambria" w:hAnsi="Times New Roman" w:cs="Times New Roman"/>
          <w:w w:val="97"/>
          <w:sz w:val="28"/>
          <w:szCs w:val="28"/>
          <w:lang w:val="ru-RU"/>
        </w:rPr>
        <w:t xml:space="preserve"> [14].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Микофенолата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мофетил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(ММФ) у детей применяется в качестве терапии «спасения» при отсутствии эффекта от стандартного лечения.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Начальная доза ММФ составляет 20 мг/кг в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и за 2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нед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ее увеличивают до максимальной (40 мг/кг в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).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 назначении ММФ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отменяется [15, 16].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случае отсутствия </w:t>
      </w:r>
      <w:r w:rsidR="00AC4D67">
        <w:rPr>
          <w:rFonts w:ascii="Times New Roman" w:eastAsia="Calibri" w:hAnsi="Times New Roman" w:cs="Times New Roman"/>
          <w:sz w:val="28"/>
          <w:szCs w:val="28"/>
          <w:lang w:val="ru-RU"/>
        </w:rPr>
        <w:t>улучшения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(или при очень слабом </w:t>
      </w:r>
      <w:r w:rsidR="00AC4D67">
        <w:rPr>
          <w:rFonts w:ascii="Times New Roman" w:eastAsia="Calibri" w:hAnsi="Times New Roman" w:cs="Times New Roman"/>
          <w:sz w:val="28"/>
          <w:szCs w:val="28"/>
          <w:lang w:val="ru-RU"/>
        </w:rPr>
        <w:t>улучшении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 всегда следует пересмотреть диагноз и/или проанализировать соблюдение пациентом режима лечения.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Пациентов с острым тяжелым АИГ следует как можно раньше начинать лечить высокими дозами в/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вводимых кортикостероидов (≥ 1 мг/кг). Отсутствие улучшения в течение нескольких дней служит показанием к включению пациента в лист ожидания для первоочередной трансплантации печени [12].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Лечение должно продолжаться минимум 3 года и в течение не менее 24 мес. после полной нормализации активности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аминотрансфераз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сыворотки и уровня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(биохимическая ремиссия). У пациентов без биохимической ремиссии лечение не прекращают. Если биохимическая ремиссия сохраняется в течение более 2 лет, перед прекращением лечения следует провести биопсию печени. Если гистологическая активность заболевания сохраняется (ИАГ &gt; 3), лечение не прекращают.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случае рецидива повышение уровня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может предшествовать повышению активности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аминотрансфераз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Во всех других случаях целью поддерживающей терапии является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нестероидная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монотерапия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(или ММФ). Дозу препаратов при поддерживающей терапии следует подбирать так, чтобы обеспечить стабильную ремиссию с нормальным уровнем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аминотрансфераз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Частоту рецидивов после отмены преднизолона можно уменьшить путем применения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дозе до 2 мг/кг/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[17].</w:t>
      </w:r>
    </w:p>
    <w:p w:rsidR="00D205A8" w:rsidRPr="00D205A8" w:rsidRDefault="00D205A8" w:rsidP="0060631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Всем пациентам, получающим кортикостероидную терапию, необходимо принимать препараты кальция.</w:t>
      </w:r>
    </w:p>
    <w:p w:rsidR="00D205A8" w:rsidRPr="00D205A8" w:rsidRDefault="00D205A8" w:rsidP="0060631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 пациентов без цирроза в качестве индукционной терапии можно использовать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сочетании с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. Эта же комбинация рекомендуется пациентам с сопутствующими заболеваниями, которые могут обостриться на фоне лечения преднизолоном.</w:t>
      </w:r>
    </w:p>
    <w:p w:rsidR="00D205A8" w:rsidRPr="00D205A8" w:rsidRDefault="00D205A8" w:rsidP="0060631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Всем пациентам с АИГ следует проводить вакцинацию против гепатитов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В, а также ежегодную противогриппозную вакцинацию.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Таблица 7 - Перечень основных лекарственных средств (имеющих 100% вероятность применения)</w:t>
      </w:r>
      <w:r w:rsidR="00AC4D6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2694"/>
        <w:gridCol w:w="2692"/>
        <w:gridCol w:w="2128"/>
      </w:tblGrid>
      <w:tr w:rsidR="00D205A8" w:rsidRPr="00D205A8" w:rsidTr="001E7372">
        <w:tc>
          <w:tcPr>
            <w:tcW w:w="1201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Лекарственная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группа</w:t>
            </w:r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1361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Способ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применения</w:t>
            </w:r>
          </w:p>
        </w:tc>
        <w:tc>
          <w:tcPr>
            <w:tcW w:w="1076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Уровень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доказательности</w:t>
            </w:r>
          </w:p>
        </w:tc>
      </w:tr>
      <w:tr w:rsidR="00D205A8" w:rsidRPr="00D205A8" w:rsidTr="001E7372">
        <w:tc>
          <w:tcPr>
            <w:tcW w:w="1201" w:type="pct"/>
            <w:shd w:val="clear" w:color="auto" w:fill="auto"/>
          </w:tcPr>
          <w:p w:rsidR="00D205A8" w:rsidRPr="00D205A8" w:rsidRDefault="0058445D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</w:t>
            </w:r>
            <w:r w:rsidR="00AC4D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люкокортикостер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AC4D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ды</w:t>
            </w:r>
            <w:proofErr w:type="spellEnd"/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Преднизолон</w:t>
            </w:r>
          </w:p>
        </w:tc>
        <w:tc>
          <w:tcPr>
            <w:tcW w:w="1361" w:type="pct"/>
            <w:shd w:val="clear" w:color="auto" w:fill="auto"/>
          </w:tcPr>
          <w:p w:rsidR="00D205A8" w:rsidRPr="00D205A8" w:rsidRDefault="001E7372" w:rsidP="0058445D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1-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 мг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0 мг)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2-3 приема</w:t>
            </w:r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через 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продолжительность – </w:t>
            </w:r>
            <w:proofErr w:type="spellStart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</w:t>
            </w:r>
            <w:proofErr w:type="gramStart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.т</w:t>
            </w:r>
            <w:proofErr w:type="gramEnd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аблицу</w:t>
            </w:r>
            <w:proofErr w:type="spellEnd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  <w:tc>
          <w:tcPr>
            <w:tcW w:w="1076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D205A8" w:rsidRPr="00D205A8" w:rsidTr="001E7372">
        <w:tc>
          <w:tcPr>
            <w:tcW w:w="1201" w:type="pct"/>
            <w:shd w:val="clear" w:color="auto" w:fill="auto"/>
          </w:tcPr>
          <w:p w:rsidR="00D205A8" w:rsidRPr="00D205A8" w:rsidRDefault="0058445D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ммунодепрессанты</w:t>
            </w:r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Азатиоприн</w:t>
            </w:r>
            <w:proofErr w:type="spellEnd"/>
            <w:r w:rsid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361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0,5-1 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</w:p>
          <w:p w:rsidR="00D205A8" w:rsidRPr="00D205A8" w:rsidRDefault="00D205A8" w:rsidP="00B34FD2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не более 100мг</w:t>
            </w:r>
            <w:r w:rsidR="00B34FD2">
              <w:rPr>
                <w:rFonts w:hint="eastAsia"/>
              </w:rPr>
              <w:t xml:space="preserve"> </w:t>
            </w:r>
            <w:r w:rsidR="00B34FD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в 2-3 приема, длительно до достижения ремиссии, таблица 6. </w:t>
            </w:r>
            <w:r w:rsidR="00B34FD2" w:rsidRPr="00B34FD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(если нет улучшения в течение 3 месяцев</w:t>
            </w:r>
            <w:r w:rsidR="00B34FD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– замена на другие препараты)</w:t>
            </w:r>
          </w:p>
        </w:tc>
        <w:tc>
          <w:tcPr>
            <w:tcW w:w="1076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D205A8" w:rsidRPr="00D205A8" w:rsidTr="001E7372">
        <w:trPr>
          <w:trHeight w:val="896"/>
        </w:trPr>
        <w:tc>
          <w:tcPr>
            <w:tcW w:w="1201" w:type="pct"/>
            <w:shd w:val="clear" w:color="auto" w:fill="auto"/>
          </w:tcPr>
          <w:p w:rsidR="00D205A8" w:rsidRPr="00D205A8" w:rsidRDefault="0058445D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репарат, влияющий на функции печени</w:t>
            </w:r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Урсодезоксихолевая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кислота</w:t>
            </w:r>
          </w:p>
        </w:tc>
        <w:tc>
          <w:tcPr>
            <w:tcW w:w="1361" w:type="pct"/>
            <w:shd w:val="clear" w:color="auto" w:fill="auto"/>
          </w:tcPr>
          <w:p w:rsidR="00B34FD2" w:rsidRPr="00B34FD2" w:rsidRDefault="00B34FD2" w:rsidP="00B34FD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3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10 -15 мг/кг 2-3 р/сут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30 дней</w:t>
            </w:r>
          </w:p>
          <w:p w:rsidR="00D205A8" w:rsidRPr="00B34FD2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076" w:type="pct"/>
            <w:shd w:val="clear" w:color="auto" w:fill="auto"/>
          </w:tcPr>
          <w:p w:rsidR="00D205A8" w:rsidRPr="00D205A8" w:rsidRDefault="001E7372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</w:tbl>
    <w:p w:rsidR="0058445D" w:rsidRPr="00606317" w:rsidRDefault="0058445D" w:rsidP="00606317">
      <w:pPr>
        <w:tabs>
          <w:tab w:val="left" w:pos="420"/>
          <w:tab w:val="left" w:pos="2169"/>
        </w:tabs>
        <w:autoSpaceDE w:val="0"/>
        <w:autoSpaceDN w:val="0"/>
        <w:adjustRightInd w:val="0"/>
        <w:spacing w:after="36" w:line="240" w:lineRule="auto"/>
        <w:rPr>
          <w:rFonts w:ascii="Times New Roman" w:hAnsi="Times New Roman"/>
          <w:i/>
          <w:sz w:val="20"/>
          <w:szCs w:val="20"/>
          <w:lang w:val="ru-RU"/>
        </w:rPr>
      </w:pPr>
      <w:r w:rsidRPr="00606317">
        <w:rPr>
          <w:rFonts w:ascii="Times New Roman" w:hAnsi="Times New Roman"/>
          <w:i/>
          <w:sz w:val="20"/>
          <w:szCs w:val="20"/>
        </w:rPr>
        <w:t xml:space="preserve">* - </w:t>
      </w:r>
      <w:r w:rsidR="00606317" w:rsidRPr="00606317">
        <w:rPr>
          <w:rFonts w:ascii="Times New Roman" w:hAnsi="Times New Roman"/>
          <w:i/>
          <w:sz w:val="20"/>
          <w:szCs w:val="20"/>
          <w:lang w:val="ru-RU"/>
        </w:rPr>
        <w:t>применение возможно после регистрации на территории РК.</w:t>
      </w:r>
    </w:p>
    <w:p w:rsidR="00AC4D67" w:rsidRPr="0058445D" w:rsidRDefault="00AC4D67" w:rsidP="0058445D">
      <w:pPr>
        <w:pStyle w:val="a4"/>
        <w:tabs>
          <w:tab w:val="left" w:pos="420"/>
        </w:tabs>
        <w:autoSpaceDE w:val="0"/>
        <w:autoSpaceDN w:val="0"/>
        <w:adjustRightInd w:val="0"/>
        <w:spacing w:after="0" w:line="240" w:lineRule="auto"/>
        <w:ind w:left="1240"/>
        <w:jc w:val="both"/>
        <w:rPr>
          <w:rFonts w:ascii="Times New Roman" w:hAnsi="Times New Roman"/>
          <w:b/>
          <w:sz w:val="28"/>
          <w:szCs w:val="28"/>
        </w:rPr>
      </w:pPr>
    </w:p>
    <w:p w:rsidR="00AC4D67" w:rsidRDefault="00AC4D67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8</w:t>
      </w:r>
      <w:r w:rsidRPr="00D205A8">
        <w:rPr>
          <w:rFonts w:ascii="Calibri" w:eastAsia="Calibri" w:hAnsi="Calibri" w:cs="Times New Roman"/>
          <w:b/>
          <w:sz w:val="28"/>
          <w:szCs w:val="28"/>
          <w:lang w:val="ru-RU"/>
        </w:rPr>
        <w:t xml:space="preserve"> -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Перечень дополнительных лекарственных средств (менее 100% вероятности применения):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2017"/>
        <w:gridCol w:w="3317"/>
        <w:gridCol w:w="1867"/>
      </w:tblGrid>
      <w:tr w:rsidR="0058445D" w:rsidRPr="0058445D" w:rsidTr="0058445D">
        <w:tc>
          <w:tcPr>
            <w:tcW w:w="1359" w:type="pct"/>
            <w:shd w:val="clear" w:color="auto" w:fill="auto"/>
          </w:tcPr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Лекарственная</w:t>
            </w:r>
          </w:p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Группа</w:t>
            </w: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Уровень</w:t>
            </w:r>
          </w:p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доказательности</w:t>
            </w:r>
          </w:p>
        </w:tc>
      </w:tr>
      <w:tr w:rsidR="0058445D" w:rsidRPr="0058445D" w:rsidTr="0058445D">
        <w:trPr>
          <w:trHeight w:val="752"/>
        </w:trPr>
        <w:tc>
          <w:tcPr>
            <w:tcW w:w="1359" w:type="pct"/>
            <w:vMerge w:val="restart"/>
            <w:shd w:val="clear" w:color="auto" w:fill="auto"/>
          </w:tcPr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Иммунодепресант</w:t>
            </w:r>
            <w:proofErr w:type="spellEnd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keepNext/>
              <w:shd w:val="clear" w:color="auto" w:fill="FFFFFF"/>
              <w:tabs>
                <w:tab w:val="left" w:pos="420"/>
              </w:tabs>
              <w:spacing w:after="225"/>
              <w:outlineLvl w:val="0"/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ru-RU"/>
              </w:rPr>
              <w:t>Микофенолата</w:t>
            </w:r>
            <w:proofErr w:type="spellEnd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ru-RU"/>
              </w:rPr>
              <w:t>мофетил</w:t>
            </w:r>
            <w:proofErr w:type="spellEnd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20-40 мг/кг массы тела внутрь</w:t>
            </w:r>
            <w:r w:rsidR="001E7372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при неэффективности 1 линии с </w:t>
            </w:r>
            <w:proofErr w:type="spellStart"/>
            <w:r w:rsidR="001E7372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азатиоприном</w:t>
            </w:r>
            <w:proofErr w:type="spellEnd"/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vMerge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Циклоспорин</w:t>
            </w:r>
            <w:proofErr w:type="spellEnd"/>
            <w:proofErr w:type="gram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3–6 мг/кг массы тела × 2 раза в сутки</w:t>
            </w:r>
            <w:r w:rsidR="000107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814A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 неэффективности 1 линии с </w:t>
            </w:r>
            <w:proofErr w:type="spellStart"/>
            <w:r w:rsidR="001814A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азатиоприном</w:t>
            </w:r>
            <w:proofErr w:type="spellEnd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vMerge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Такролимус</w:t>
            </w:r>
            <w:proofErr w:type="spellEnd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2–3 мг/кг массы тела × 2 раза в сутки в течение 12 месяцев</w:t>
            </w:r>
            <w:bookmarkStart w:id="0" w:name="_GoBack"/>
            <w:bookmarkEnd w:id="0"/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Глюкокортикостериоды</w:t>
            </w:r>
            <w:proofErr w:type="spellEnd"/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Будесонид</w:t>
            </w:r>
            <w:proofErr w:type="spellEnd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6-9 мг/</w:t>
            </w: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="001814A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Дети 6 — 12 лет: 200 мкг 1-2 раза в сутки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DD0E8C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vMerge w:val="restar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Противовирусный препарат</w:t>
            </w: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Ацикловир</w:t>
            </w:r>
          </w:p>
        </w:tc>
        <w:tc>
          <w:tcPr>
            <w:tcW w:w="1677" w:type="pct"/>
            <w:shd w:val="clear" w:color="auto" w:fill="auto"/>
          </w:tcPr>
          <w:p w:rsidR="00082D1F" w:rsidRPr="0058445D" w:rsidRDefault="00082D1F" w:rsidP="005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200 мг 5 раз в сутки каждые 4 часа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vMerge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Ганцикловир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58445D" w:rsidRPr="0058445D" w:rsidRDefault="0058445D" w:rsidP="0058445D">
            <w:pPr>
              <w:pStyle w:val="af"/>
              <w:spacing w:before="0" w:beforeAutospacing="0" w:after="0" w:afterAutospacing="0"/>
              <w:textAlignment w:val="baseline"/>
            </w:pPr>
            <w:r w:rsidRPr="0058445D">
              <w:rPr>
                <w:i/>
                <w:iCs/>
                <w:bdr w:val="none" w:sz="0" w:space="0" w:color="auto" w:frame="1"/>
              </w:rPr>
              <w:t>Начальная терапия:</w:t>
            </w:r>
            <w:r w:rsidRPr="0058445D">
              <w:t> </w:t>
            </w:r>
            <w:proofErr w:type="gramStart"/>
            <w:r w:rsidRPr="0058445D">
              <w:t>в</w:t>
            </w:r>
            <w:proofErr w:type="gramEnd"/>
            <w:r w:rsidRPr="0058445D">
              <w:t xml:space="preserve">/в </w:t>
            </w:r>
            <w:proofErr w:type="spellStart"/>
            <w:r w:rsidRPr="0058445D">
              <w:t>инфузия</w:t>
            </w:r>
            <w:proofErr w:type="spellEnd"/>
            <w:r w:rsidRPr="0058445D">
              <w:t xml:space="preserve"> </w:t>
            </w:r>
            <w:proofErr w:type="gramStart"/>
            <w:r w:rsidRPr="0058445D">
              <w:t>в</w:t>
            </w:r>
            <w:proofErr w:type="gramEnd"/>
            <w:r w:rsidRPr="0058445D">
              <w:t xml:space="preserve"> дозе 5</w:t>
            </w:r>
            <w:r w:rsidRPr="0058445D">
              <w:rPr>
                <w:i/>
                <w:iCs/>
                <w:bdr w:val="none" w:sz="0" w:space="0" w:color="auto" w:frame="1"/>
              </w:rPr>
              <w:t> </w:t>
            </w:r>
            <w:r w:rsidRPr="0058445D">
              <w:t>мг/кг в течение 1 часа через каждые 12 часов (10 мг/кг/</w:t>
            </w:r>
            <w:proofErr w:type="spellStart"/>
            <w:r w:rsidRPr="0058445D">
              <w:t>сут</w:t>
            </w:r>
            <w:proofErr w:type="spellEnd"/>
            <w:r w:rsidRPr="0058445D">
              <w:t>) на протяжении 14-21 дня.</w:t>
            </w:r>
          </w:p>
          <w:p w:rsidR="00082D1F" w:rsidRPr="0058445D" w:rsidRDefault="0058445D" w:rsidP="000107AB">
            <w:pPr>
              <w:pStyle w:val="af"/>
              <w:spacing w:before="0" w:beforeAutospacing="0" w:after="0" w:afterAutospacing="0"/>
              <w:textAlignment w:val="baseline"/>
            </w:pPr>
            <w:r w:rsidRPr="0058445D">
              <w:rPr>
                <w:i/>
                <w:iCs/>
                <w:bdr w:val="none" w:sz="0" w:space="0" w:color="auto" w:frame="1"/>
              </w:rPr>
              <w:t>Поддерживающая терапия: </w:t>
            </w:r>
            <w:r w:rsidRPr="0058445D">
              <w:t xml:space="preserve"> применяться у лиц с иммунодефицитами при риске рецидива. По 5 мг/кг путем </w:t>
            </w:r>
            <w:proofErr w:type="gramStart"/>
            <w:r w:rsidRPr="0058445D">
              <w:t>внутривенной</w:t>
            </w:r>
            <w:proofErr w:type="gramEnd"/>
            <w:r w:rsidRPr="0058445D">
              <w:t xml:space="preserve"> </w:t>
            </w:r>
            <w:proofErr w:type="spellStart"/>
            <w:r w:rsidRPr="0058445D">
              <w:t>инфузии</w:t>
            </w:r>
            <w:proofErr w:type="spellEnd"/>
            <w:r w:rsidRPr="0058445D">
              <w:t xml:space="preserve"> в течение 1 часа ежедневно на протяжении 7 дней в неделю или по</w:t>
            </w:r>
            <w:r w:rsidRPr="0058445D">
              <w:rPr>
                <w:i/>
                <w:iCs/>
                <w:bdr w:val="none" w:sz="0" w:space="0" w:color="auto" w:frame="1"/>
              </w:rPr>
              <w:t> </w:t>
            </w:r>
            <w:r w:rsidRPr="0058445D">
              <w:t>6 мг/кг ежедневно на протяжении 5 дней в неделю. Продолжительность индивидуальна для каждого пациента.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vMerge w:val="restart"/>
            <w:shd w:val="clear" w:color="auto" w:fill="auto"/>
          </w:tcPr>
          <w:p w:rsidR="00771D1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Ингибитор протонной помпы</w:t>
            </w:r>
          </w:p>
        </w:tc>
        <w:tc>
          <w:tcPr>
            <w:tcW w:w="1020" w:type="pct"/>
            <w:shd w:val="clear" w:color="auto" w:fill="auto"/>
          </w:tcPr>
          <w:p w:rsidR="00771D18" w:rsidRPr="0058445D" w:rsidRDefault="00771D18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Пантопразол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771D18" w:rsidRPr="0058445D" w:rsidRDefault="00771D18" w:rsidP="005844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старше 12 лет назначают  по 40-80 мг  в день</w:t>
            </w:r>
            <w:r w:rsidRPr="005844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7-14 дней</w:t>
            </w: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rPr>
          <w:trHeight w:val="562"/>
        </w:trPr>
        <w:tc>
          <w:tcPr>
            <w:tcW w:w="1359" w:type="pct"/>
            <w:vMerge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pct"/>
            <w:shd w:val="clear" w:color="auto" w:fill="auto"/>
          </w:tcPr>
          <w:p w:rsidR="00771D18" w:rsidRPr="0058445D" w:rsidRDefault="00771D18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Эзомепразол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771D18" w:rsidRPr="0058445D" w:rsidRDefault="00771D18" w:rsidP="005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старше 12 лет  40-80 мг 1-2 раз в сутки</w:t>
            </w:r>
            <w:r w:rsidRPr="005844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7-14 дней</w:t>
            </w: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771D1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Н2-гистаминоблокатор</w:t>
            </w:r>
          </w:p>
        </w:tc>
        <w:tc>
          <w:tcPr>
            <w:tcW w:w="1020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Ранитидин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771D18" w:rsidRPr="0058445D" w:rsidRDefault="00771D18" w:rsidP="005844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старше 14 лет  – 150 мг 2 раза в сутки или 300 мг на ночь</w:t>
            </w:r>
            <w:r w:rsidRPr="005844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7-14 дней</w:t>
            </w: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rPr>
          <w:trHeight w:val="2760"/>
        </w:trPr>
        <w:tc>
          <w:tcPr>
            <w:tcW w:w="1359" w:type="pc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Препараты кальция</w:t>
            </w: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Кальцитриол</w:t>
            </w:r>
            <w:proofErr w:type="spellEnd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677" w:type="pct"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применяется один раз в день до макс. 30% поверхности тела до 4 недель; Максимум. 75 г в неделю; если необходимо, лечение следует продолжать через 4 недели или повторять, только по рекомендации специалиста. Детям до 12 лет – с информированного согласия</w:t>
            </w:r>
            <w:r w:rsidR="00771D1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родителей или опекунов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rPr>
          <w:trHeight w:val="2484"/>
        </w:trPr>
        <w:tc>
          <w:tcPr>
            <w:tcW w:w="1359" w:type="pct"/>
            <w:shd w:val="clear" w:color="auto" w:fill="auto"/>
          </w:tcPr>
          <w:p w:rsidR="00082D1F" w:rsidRPr="0058445D" w:rsidRDefault="0058445D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Цефалоспорины </w:t>
            </w: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поколения</w:t>
            </w: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Цефтриаксон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ja-JP"/>
              </w:rPr>
              <w:t xml:space="preserve">Детям </w:t>
            </w: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старше 12 лет и массой более 50 кг: 1-2 г каждые 24 часа, при тяжелых инфекциях 4 г в сутки. Новорожденные и дети до 12 лет: 20-50 мг/кг/сутки (не более 50 мг/кг/сутки), при тяжелых инфекциях до 80 мг/кг/сутки, в течение 7-10 дней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1814A8" w:rsidRPr="0058445D" w:rsidRDefault="0058445D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Ципрофлоксацин</w:t>
            </w:r>
            <w:proofErr w:type="spellEnd"/>
          </w:p>
        </w:tc>
        <w:tc>
          <w:tcPr>
            <w:tcW w:w="1020" w:type="pct"/>
            <w:shd w:val="clear" w:color="auto" w:fill="auto"/>
          </w:tcPr>
          <w:p w:rsidR="001814A8" w:rsidRPr="0058445D" w:rsidRDefault="0058445D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</w:t>
            </w:r>
            <w:r w:rsidR="001814A8"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торхинолоны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1814A8" w:rsidRPr="0058445D" w:rsidRDefault="00DE1334" w:rsidP="001B0BBB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по250-750 мг каждые 12 часов, в течение 7-10 дней</w:t>
            </w:r>
          </w:p>
        </w:tc>
        <w:tc>
          <w:tcPr>
            <w:tcW w:w="944" w:type="pct"/>
            <w:shd w:val="clear" w:color="auto" w:fill="auto"/>
          </w:tcPr>
          <w:p w:rsidR="001814A8" w:rsidRPr="0058445D" w:rsidRDefault="001B0BBB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1814A8" w:rsidRPr="0058445D" w:rsidRDefault="00DD0E8C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7" w:history="1">
              <w:r w:rsidR="0058445D" w:rsidRPr="0058445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Антибиотик группы карбапенемов</w:t>
              </w:r>
            </w:hyperlink>
          </w:p>
        </w:tc>
        <w:tc>
          <w:tcPr>
            <w:tcW w:w="1020" w:type="pct"/>
            <w:shd w:val="clear" w:color="auto" w:fill="auto"/>
          </w:tcPr>
          <w:p w:rsidR="001814A8" w:rsidRPr="0058445D" w:rsidRDefault="00DE1334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Меропенема</w:t>
            </w:r>
            <w:proofErr w:type="spellEnd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тригидрат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1814A8" w:rsidRPr="0058445D" w:rsidRDefault="00DE1334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в возрасте от 3 мес до 12 лет разовая доза для в/в введения - 10-20 мг/кг 3 раза/сут;</w:t>
            </w: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течение 7-10 дней</w:t>
            </w:r>
          </w:p>
        </w:tc>
        <w:tc>
          <w:tcPr>
            <w:tcW w:w="944" w:type="pct"/>
            <w:shd w:val="clear" w:color="auto" w:fill="auto"/>
          </w:tcPr>
          <w:p w:rsidR="001814A8" w:rsidRPr="0058445D" w:rsidRDefault="00DE1334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</w:tbl>
    <w:p w:rsidR="00606317" w:rsidRPr="00606317" w:rsidRDefault="00606317" w:rsidP="00606317">
      <w:pPr>
        <w:tabs>
          <w:tab w:val="left" w:pos="420"/>
          <w:tab w:val="left" w:pos="2169"/>
        </w:tabs>
        <w:autoSpaceDE w:val="0"/>
        <w:autoSpaceDN w:val="0"/>
        <w:adjustRightInd w:val="0"/>
        <w:spacing w:after="36" w:line="240" w:lineRule="auto"/>
        <w:rPr>
          <w:rFonts w:ascii="Times New Roman" w:hAnsi="Times New Roman"/>
          <w:i/>
          <w:sz w:val="20"/>
          <w:szCs w:val="20"/>
          <w:lang w:val="ru-RU"/>
        </w:rPr>
      </w:pPr>
      <w:r w:rsidRPr="00606317">
        <w:rPr>
          <w:rFonts w:ascii="Times New Roman" w:hAnsi="Times New Roman"/>
          <w:i/>
          <w:sz w:val="20"/>
          <w:szCs w:val="20"/>
        </w:rPr>
        <w:t xml:space="preserve">* - </w:t>
      </w:r>
      <w:r w:rsidRPr="00606317">
        <w:rPr>
          <w:rFonts w:ascii="Times New Roman" w:hAnsi="Times New Roman"/>
          <w:i/>
          <w:sz w:val="20"/>
          <w:szCs w:val="20"/>
          <w:lang w:val="ru-RU"/>
        </w:rPr>
        <w:t>применение возможно после регистрации на территории РК.</w:t>
      </w:r>
    </w:p>
    <w:p w:rsidR="00771D18" w:rsidRPr="00D205A8" w:rsidRDefault="00771D18" w:rsidP="00D205A8">
      <w:pPr>
        <w:tabs>
          <w:tab w:val="left" w:pos="420"/>
          <w:tab w:val="left" w:pos="2169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4D67" w:rsidRDefault="00D205A8" w:rsidP="00D205A8">
      <w:pPr>
        <w:tabs>
          <w:tab w:val="left" w:pos="420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</w:pP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ja-JP"/>
        </w:rPr>
        <w:t xml:space="preserve">5.4 </w:t>
      </w: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 w:eastAsia="ja-JP"/>
        </w:rPr>
        <w:t>Хирургическое вмешательство</w:t>
      </w:r>
      <w:r w:rsidR="00606317">
        <w:rPr>
          <w:rFonts w:ascii="Times New Roman" w:eastAsia="Times New Roman" w:hAnsi="Times New Roman" w:cs="Times New Roman"/>
          <w:b/>
          <w:sz w:val="28"/>
          <w:szCs w:val="28"/>
          <w:lang w:val="ru-RU" w:eastAsia="ja-JP"/>
        </w:rPr>
        <w:t xml:space="preserve"> </w:t>
      </w:r>
      <w:r w:rsidR="00606317" w:rsidRPr="00606317">
        <w:rPr>
          <w:rFonts w:ascii="Times New Roman" w:eastAsia="Times New Roman" w:hAnsi="Times New Roman"/>
          <w:b/>
          <w:sz w:val="28"/>
          <w:szCs w:val="28"/>
          <w:lang w:eastAsia="ja-JP"/>
        </w:rPr>
        <w:t>[7, 12]</w:t>
      </w: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 w:eastAsia="ja-JP"/>
        </w:rPr>
        <w:t>: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  <w:t xml:space="preserve"> </w:t>
      </w:r>
    </w:p>
    <w:p w:rsidR="00AC4D67" w:rsidRDefault="00AC4D67" w:rsidP="00606317">
      <w:pPr>
        <w:pStyle w:val="a4"/>
        <w:numPr>
          <w:ilvl w:val="0"/>
          <w:numId w:val="41"/>
        </w:numPr>
        <w:tabs>
          <w:tab w:val="left" w:pos="420"/>
        </w:tabs>
        <w:spacing w:after="15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Трансплантация печени</w:t>
      </w:r>
      <w:r w:rsidR="00771D18">
        <w:rPr>
          <w:rFonts w:ascii="Times New Roman" w:eastAsia="Times New Roman" w:hAnsi="Times New Roman"/>
          <w:sz w:val="28"/>
          <w:szCs w:val="28"/>
          <w:lang w:eastAsia="ja-JP"/>
        </w:rPr>
        <w:t xml:space="preserve"> </w:t>
      </w:r>
      <w:r w:rsidR="00771D18" w:rsidRPr="00F47F96">
        <w:rPr>
          <w:rFonts w:ascii="Times New Roman" w:eastAsia="Times New Roman" w:hAnsi="Times New Roman"/>
          <w:sz w:val="28"/>
          <w:szCs w:val="28"/>
          <w:lang w:eastAsia="ja-JP"/>
        </w:rPr>
        <w:t>[</w:t>
      </w:r>
      <w:r w:rsidR="00771D18">
        <w:rPr>
          <w:rFonts w:ascii="Times New Roman" w:eastAsia="Times New Roman" w:hAnsi="Times New Roman"/>
          <w:sz w:val="28"/>
          <w:szCs w:val="28"/>
          <w:lang w:eastAsia="ja-JP"/>
        </w:rPr>
        <w:t xml:space="preserve">7, </w:t>
      </w:r>
      <w:r w:rsidR="00771D18" w:rsidRPr="00F47F96">
        <w:rPr>
          <w:rFonts w:ascii="Times New Roman" w:eastAsia="Times New Roman" w:hAnsi="Times New Roman"/>
          <w:sz w:val="28"/>
          <w:szCs w:val="28"/>
          <w:lang w:eastAsia="ja-JP"/>
        </w:rPr>
        <w:t>12]</w:t>
      </w:r>
      <w:r>
        <w:rPr>
          <w:rFonts w:ascii="Times New Roman" w:eastAsia="Times New Roman" w:hAnsi="Times New Roman"/>
          <w:sz w:val="28"/>
          <w:szCs w:val="28"/>
          <w:lang w:eastAsia="ja-JP"/>
        </w:rPr>
        <w:t>.</w:t>
      </w:r>
    </w:p>
    <w:p w:rsidR="007E2BB6" w:rsidRDefault="00AC4D67" w:rsidP="00606317">
      <w:pPr>
        <w:pStyle w:val="a4"/>
        <w:tabs>
          <w:tab w:val="left" w:pos="420"/>
        </w:tabs>
        <w:spacing w:after="15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ja-JP"/>
        </w:rPr>
      </w:pPr>
      <w:r w:rsidRPr="00AC4D67">
        <w:rPr>
          <w:rFonts w:ascii="Times New Roman" w:eastAsia="Times New Roman" w:hAnsi="Times New Roman"/>
          <w:b/>
          <w:sz w:val="28"/>
          <w:szCs w:val="28"/>
          <w:lang w:eastAsia="ja-JP"/>
        </w:rPr>
        <w:t>Показания:</w:t>
      </w:r>
    </w:p>
    <w:p w:rsidR="003F7C23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-ItalicMT" w:hAnsi="Times New Roman"/>
          <w:iCs/>
          <w:sz w:val="32"/>
          <w:szCs w:val="24"/>
        </w:rPr>
      </w:pPr>
      <w:r w:rsidRPr="003F7C23">
        <w:rPr>
          <w:rFonts w:ascii="Times New Roman" w:eastAsia="TimesNewRomanPS-ItalicMT" w:hAnsi="Times New Roman"/>
          <w:iCs/>
          <w:sz w:val="28"/>
          <w:szCs w:val="24"/>
        </w:rPr>
        <w:t>резистентность к проводимой терапии и неуклонное прогрессирование заболевания</w:t>
      </w:r>
      <w:r>
        <w:rPr>
          <w:rFonts w:ascii="Times New Roman" w:eastAsia="TimesNewRomanPS-ItalicMT" w:hAnsi="Times New Roman"/>
          <w:iCs/>
          <w:sz w:val="28"/>
          <w:szCs w:val="24"/>
        </w:rPr>
        <w:t>;</w:t>
      </w:r>
      <w:r w:rsidRPr="003F7C23">
        <w:rPr>
          <w:rFonts w:ascii="Times New Roman" w:eastAsia="TimesNewRomanPS-ItalicMT" w:hAnsi="Times New Roman"/>
          <w:iCs/>
          <w:sz w:val="32"/>
          <w:szCs w:val="24"/>
        </w:rPr>
        <w:t xml:space="preserve"> </w:t>
      </w:r>
    </w:p>
    <w:p w:rsidR="003F7C23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-ItalicMT" w:hAnsi="Times New Roman"/>
          <w:iCs/>
          <w:sz w:val="28"/>
          <w:szCs w:val="28"/>
        </w:rPr>
      </w:pPr>
      <w:proofErr w:type="gramStart"/>
      <w:r w:rsidRPr="003F7C23">
        <w:rPr>
          <w:rFonts w:ascii="Times New Roman" w:eastAsia="TimesNewRomanPS-ItalicMT" w:hAnsi="Times New Roman"/>
          <w:iCs/>
          <w:sz w:val="28"/>
          <w:szCs w:val="28"/>
        </w:rPr>
        <w:t>выраженные побочный эффект к стероидной и цитостатической терапии;</w:t>
      </w:r>
      <w:proofErr w:type="gramEnd"/>
    </w:p>
    <w:p w:rsidR="003F7C23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-ItalicMT" w:hAnsi="Times New Roman"/>
          <w:iCs/>
          <w:sz w:val="28"/>
          <w:szCs w:val="24"/>
        </w:rPr>
      </w:pPr>
      <w:r>
        <w:rPr>
          <w:rFonts w:ascii="Times New Roman" w:eastAsia="TimesNewRomanPS-ItalicMT" w:hAnsi="Times New Roman"/>
          <w:iCs/>
          <w:sz w:val="28"/>
          <w:szCs w:val="24"/>
        </w:rPr>
        <w:t>п</w:t>
      </w:r>
      <w:r w:rsidRPr="003F7C23">
        <w:rPr>
          <w:rFonts w:ascii="Times New Roman" w:eastAsia="TimesNewRomanPS-ItalicMT" w:hAnsi="Times New Roman"/>
          <w:iCs/>
          <w:sz w:val="28"/>
          <w:szCs w:val="24"/>
        </w:rPr>
        <w:t>оявление признаков декомпенсации цирроза</w:t>
      </w:r>
      <w:r>
        <w:rPr>
          <w:rFonts w:ascii="Times New Roman" w:eastAsia="TimesNewRomanPS-ItalicMT" w:hAnsi="Times New Roman"/>
          <w:iCs/>
          <w:sz w:val="28"/>
          <w:szCs w:val="24"/>
        </w:rPr>
        <w:t>;</w:t>
      </w:r>
      <w:r w:rsidRPr="003F7C23">
        <w:rPr>
          <w:rFonts w:ascii="Times New Roman" w:eastAsia="TimesNewRomanPS-ItalicMT" w:hAnsi="Times New Roman"/>
          <w:iCs/>
          <w:sz w:val="28"/>
          <w:szCs w:val="24"/>
        </w:rPr>
        <w:t xml:space="preserve"> </w:t>
      </w:r>
    </w:p>
    <w:p w:rsidR="007E2BB6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32"/>
          <w:szCs w:val="28"/>
          <w:lang w:eastAsia="ja-JP"/>
        </w:rPr>
      </w:pPr>
      <w:r w:rsidRPr="003F7C23">
        <w:rPr>
          <w:rFonts w:ascii="Times New Roman" w:eastAsia="TimesNewRomanPS-ItalicMT" w:hAnsi="Times New Roman"/>
          <w:iCs/>
          <w:sz w:val="28"/>
          <w:szCs w:val="24"/>
        </w:rPr>
        <w:t xml:space="preserve">кровотечение из </w:t>
      </w:r>
      <w:proofErr w:type="spellStart"/>
      <w:r w:rsidRPr="003F7C23">
        <w:rPr>
          <w:rFonts w:ascii="Times New Roman" w:eastAsia="TimesNewRomanPS-ItalicMT" w:hAnsi="Times New Roman"/>
          <w:iCs/>
          <w:sz w:val="28"/>
          <w:szCs w:val="24"/>
        </w:rPr>
        <w:t>варикозно</w:t>
      </w:r>
      <w:proofErr w:type="spellEnd"/>
      <w:r w:rsidRPr="003F7C23">
        <w:rPr>
          <w:rFonts w:ascii="Times New Roman" w:eastAsia="TimesNewRomanPS-ItalicMT" w:hAnsi="Times New Roman"/>
          <w:iCs/>
          <w:sz w:val="28"/>
          <w:szCs w:val="24"/>
        </w:rPr>
        <w:t xml:space="preserve"> расширенных вен пищевода.</w:t>
      </w:r>
    </w:p>
    <w:p w:rsidR="003F7C23" w:rsidRDefault="007E2BB6" w:rsidP="00606317">
      <w:pPr>
        <w:tabs>
          <w:tab w:val="left" w:pos="420"/>
          <w:tab w:val="center" w:pos="4961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ja-JP"/>
        </w:rPr>
      </w:pPr>
      <w:r w:rsidRPr="007E2BB6">
        <w:rPr>
          <w:rFonts w:ascii="Times New Roman" w:eastAsia="Times New Roman" w:hAnsi="Times New Roman"/>
          <w:b/>
          <w:sz w:val="28"/>
          <w:szCs w:val="28"/>
          <w:lang w:val="ru-RU" w:eastAsia="ja-JP"/>
        </w:rPr>
        <w:t>Противопоказания:</w:t>
      </w:r>
    </w:p>
    <w:p w:rsidR="003F7C23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т</w:t>
      </w:r>
      <w:r w:rsidR="003F7C23" w:rsidRPr="003F7C23">
        <w:rPr>
          <w:rFonts w:ascii="Times New Roman" w:eastAsia="Times New Roman" w:hAnsi="Times New Roman"/>
          <w:sz w:val="28"/>
          <w:szCs w:val="28"/>
          <w:lang w:eastAsia="ja-JP"/>
        </w:rPr>
        <w:t>яжелые болезни сердца, легких;</w:t>
      </w:r>
    </w:p>
    <w:p w:rsidR="003F7C23" w:rsidRPr="00606317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а</w:t>
      </w:r>
      <w:r w:rsidR="003F7C23" w:rsidRPr="00606317">
        <w:rPr>
          <w:rFonts w:ascii="Times New Roman" w:eastAsia="Times New Roman" w:hAnsi="Times New Roman"/>
          <w:sz w:val="28"/>
          <w:szCs w:val="28"/>
          <w:lang w:eastAsia="ja-JP"/>
        </w:rPr>
        <w:t>ктивный инфекционный процесс;</w:t>
      </w:r>
    </w:p>
    <w:p w:rsidR="003F7C23" w:rsidRPr="003F7C23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з</w:t>
      </w:r>
      <w:r w:rsidR="003F7C23" w:rsidRPr="003F7C23">
        <w:rPr>
          <w:rFonts w:ascii="Times New Roman" w:eastAsia="Times New Roman" w:hAnsi="Times New Roman"/>
          <w:sz w:val="28"/>
          <w:szCs w:val="28"/>
          <w:lang w:eastAsia="ja-JP"/>
        </w:rPr>
        <w:t>локачественные новообразования с метастазами</w:t>
      </w:r>
      <w:r w:rsidR="003F7C23">
        <w:rPr>
          <w:rFonts w:ascii="Times New Roman" w:eastAsia="Times New Roman" w:hAnsi="Times New Roman"/>
          <w:sz w:val="28"/>
          <w:szCs w:val="28"/>
          <w:lang w:eastAsia="ja-JP"/>
        </w:rPr>
        <w:t>;</w:t>
      </w:r>
    </w:p>
    <w:p w:rsidR="003F7C23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т</w:t>
      </w:r>
      <w:r w:rsidR="003F7C23" w:rsidRPr="003F7C23">
        <w:rPr>
          <w:rFonts w:ascii="Times New Roman" w:eastAsia="Times New Roman" w:hAnsi="Times New Roman"/>
          <w:sz w:val="28"/>
          <w:szCs w:val="28"/>
          <w:lang w:eastAsia="ja-JP"/>
        </w:rPr>
        <w:t>яжелые поражения головного мозга</w:t>
      </w:r>
      <w:r w:rsidR="003F7C23">
        <w:rPr>
          <w:rFonts w:ascii="Times New Roman" w:eastAsia="Times New Roman" w:hAnsi="Times New Roman"/>
          <w:b/>
          <w:sz w:val="28"/>
          <w:szCs w:val="28"/>
          <w:lang w:eastAsia="ja-JP"/>
        </w:rPr>
        <w:t>.</w:t>
      </w:r>
      <w:r w:rsidR="003F7C23" w:rsidRPr="003F7C23">
        <w:rPr>
          <w:rFonts w:ascii="Times New Roman" w:eastAsia="Times New Roman" w:hAnsi="Times New Roman"/>
          <w:b/>
          <w:sz w:val="28"/>
          <w:szCs w:val="28"/>
          <w:lang w:eastAsia="ja-JP"/>
        </w:rPr>
        <w:tab/>
      </w:r>
    </w:p>
    <w:p w:rsidR="00606317" w:rsidRPr="00606317" w:rsidRDefault="00606317" w:rsidP="00606317">
      <w:pPr>
        <w:pStyle w:val="a4"/>
        <w:tabs>
          <w:tab w:val="left" w:pos="420"/>
          <w:tab w:val="center" w:pos="4961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ja-JP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5.5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Дальнейшее ведение: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E2BB6" w:rsidRPr="00D205A8" w:rsidRDefault="007E2BB6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диспансерное наблюдение пожизненное (в первый год – ежеквартально </w:t>
      </w:r>
      <w:r w:rsidRPr="00D205A8">
        <w:rPr>
          <w:rFonts w:ascii="Times New Roman" w:eastAsia="Calibri" w:hAnsi="Times New Roman" w:cs="Times New Roman" w:hint="eastAsia"/>
          <w:sz w:val="28"/>
          <w:szCs w:val="28"/>
          <w:shd w:val="clear" w:color="auto" w:fill="FFFFFF"/>
          <w:lang w:val="ru-RU"/>
        </w:rPr>
        <w:t>с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обязательным определением лабораторных и серологических маркеров активности процесса в течен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ие 2 лет; далее – 2 раза в год);</w:t>
      </w:r>
    </w:p>
    <w:p w:rsidR="00D205A8" w:rsidRPr="007E2BB6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7E2BB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на амбулаторном этапе после выписки из стационара: профилактика интеркуррентных заболеваний, диета по возрасту, обычный режим, дозированные физические упражнения;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длительно сохраняющиеся другие симптомы (отсутствие полной ремиссии) не являются противопоказанием к посещению школы</w:t>
      </w:r>
      <w:r w:rsidR="007E2BB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6. И</w:t>
      </w:r>
      <w:r w:rsidR="007E2BB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ндикаторы эффективности лечения: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нормализация функциональных проб печени;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нормальные уровни </w:t>
      </w:r>
      <w:proofErr w:type="spell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 крови</w:t>
      </w:r>
      <w:r w:rsidR="007E2BB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отрицательные или низкие титры </w:t>
      </w:r>
      <w:proofErr w:type="spell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аутоантител</w:t>
      </w:r>
      <w:proofErr w:type="spell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при отсутствии воспалительной активности по данным биопсии печени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уменьшение/исчезновение симптомов интоксикации.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7. ОРГАНИЗАЦИОННЫЕ АСПЕКТЫ ПРОТОКОЛА: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7.1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Список разработчиков протокола с указание квалификационных данных:</w:t>
      </w:r>
    </w:p>
    <w:p w:rsidR="007F45BF" w:rsidRDefault="00D205A8" w:rsidP="007F45BF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1)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Шарипова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Майра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Набимуратовна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– доктор медицинских наук, </w:t>
      </w:r>
      <w:r w:rsidR="0061257D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детский гастроэнтеролог клинико-диагностического</w:t>
      </w:r>
      <w:r w:rsidR="007E2BB6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r w:rsidR="0061257D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отделения</w:t>
      </w:r>
      <w:r w:rsidR="0061257D"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РГКП «Научный цент</w:t>
      </w:r>
      <w:r w:rsidR="007E2BB6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р педиатрии и детской хирургии».</w:t>
      </w:r>
    </w:p>
    <w:p w:rsidR="00D205A8" w:rsidRDefault="00F32510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</w:t>
      </w:r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) Адамова </w:t>
      </w:r>
      <w:proofErr w:type="spellStart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Гаухар</w:t>
      </w:r>
      <w:proofErr w:type="spellEnd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Сармантаевна</w:t>
      </w:r>
      <w:proofErr w:type="spellEnd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– кандидат медицинских наук, </w:t>
      </w:r>
      <w:r w:rsidR="0061257D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заведующая отделением сложной соматической патологии </w:t>
      </w:r>
      <w:r w:rsidR="007E2BB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="00D205A8"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РГКП «Научный центр</w:t>
      </w:r>
      <w:r w:rsidR="007E2BB6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педиатрии и детской хирургии».</w:t>
      </w:r>
    </w:p>
    <w:p w:rsidR="00082D1F" w:rsidRDefault="00082D1F" w:rsidP="00082D1F">
      <w:pPr>
        <w:pStyle w:val="a4"/>
        <w:tabs>
          <w:tab w:val="left" w:pos="420"/>
        </w:tabs>
        <w:autoSpaceDE w:val="0"/>
        <w:autoSpaceDN w:val="0"/>
        <w:adjustRightInd w:val="0"/>
        <w:spacing w:after="36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3) </w:t>
      </w:r>
      <w:proofErr w:type="spellStart"/>
      <w:r>
        <w:rPr>
          <w:rFonts w:ascii="Times New Roman" w:hAnsi="Times New Roman"/>
          <w:sz w:val="28"/>
          <w:szCs w:val="21"/>
          <w:shd w:val="clear" w:color="auto" w:fill="FFFFFF"/>
        </w:rPr>
        <w:t>Калиева</w:t>
      </w:r>
      <w:proofErr w:type="spellEnd"/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1"/>
          <w:shd w:val="clear" w:color="auto" w:fill="FFFFFF"/>
        </w:rPr>
        <w:t>Шолпан</w:t>
      </w:r>
      <w:proofErr w:type="spellEnd"/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1"/>
          <w:shd w:val="clear" w:color="auto" w:fill="FFFFFF"/>
        </w:rPr>
        <w:t>Сабатаевна</w:t>
      </w:r>
      <w:proofErr w:type="spellEnd"/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</w:p>
    <w:p w:rsidR="007E2BB6" w:rsidRPr="00D205A8" w:rsidRDefault="007E2BB6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7.2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Указание на отсутствие конфликта интересов: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нет.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082D1F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7.3 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Рецензенты: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="0060631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Кульниязова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>
        <w:rPr>
          <w:rFonts w:ascii="Times New Roman" w:hAnsi="Times New Roman" w:cs="Times New Roman"/>
          <w:sz w:val="28"/>
          <w:szCs w:val="28"/>
          <w:lang w:val="ru-RU"/>
        </w:rPr>
        <w:t>Гульшат</w:t>
      </w:r>
      <w:proofErr w:type="spellEnd"/>
      <w:r w:rsidR="007014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014C1">
        <w:rPr>
          <w:rFonts w:ascii="Times New Roman" w:hAnsi="Times New Roman" w:cs="Times New Roman"/>
          <w:sz w:val="28"/>
          <w:szCs w:val="28"/>
          <w:lang w:val="ru-RU"/>
        </w:rPr>
        <w:t>Матаевна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доктор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медицинских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наук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профессор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кафедры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Общей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врачебной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практики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№1 с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курсом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навыков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РГП на ПХВ </w:t>
      </w:r>
      <w:proofErr w:type="gramStart"/>
      <w:r w:rsidR="007014C1" w:rsidRPr="007014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="007014C1" w:rsidRPr="007014C1">
        <w:rPr>
          <w:rFonts w:ascii="Times New Roman" w:hAnsi="Times New Roman" w:cs="Times New Roman"/>
          <w:sz w:val="28"/>
          <w:szCs w:val="28"/>
        </w:rPr>
        <w:t>Западно-Казахстанский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медицинский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университет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Оспанова</w:t>
      </w:r>
      <w:proofErr w:type="spellEnd"/>
      <w:proofErr w:type="gramStart"/>
      <w:r w:rsidR="007014C1" w:rsidRPr="007014C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014C1" w:rsidRPr="007014C1">
        <w:rPr>
          <w:rFonts w:ascii="Times New Roman" w:hAnsi="Times New Roman" w:cs="Times New Roman"/>
          <w:sz w:val="28"/>
          <w:szCs w:val="28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7.4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Указание условий пересмотра протокола: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пересмотр протокола через 5 лет после его опубликования и </w:t>
      </w:r>
      <w:proofErr w:type="gram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 даты</w:t>
      </w:r>
      <w:proofErr w:type="gram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его вступления в действие или при наличии новых методов с уровнем доказательности.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7.5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Список использованной литературы: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2BB6">
        <w:rPr>
          <w:rFonts w:ascii="Times New Roman" w:eastAsia="Times New Roman" w:hAnsi="Times New Roman"/>
          <w:sz w:val="28"/>
          <w:szCs w:val="28"/>
          <w:lang w:val="en-US"/>
        </w:rPr>
        <w:t>Manns</w:t>
      </w:r>
      <w:proofErr w:type="spellEnd"/>
      <w:r w:rsidRPr="007E2BB6">
        <w:rPr>
          <w:rFonts w:ascii="Times New Roman" w:eastAsia="Times New Roman" w:hAnsi="Times New Roman"/>
          <w:sz w:val="28"/>
          <w:szCs w:val="28"/>
          <w:lang w:val="en-US"/>
        </w:rPr>
        <w:t xml:space="preserve"> M.P.,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  <w:lang w:val="en-US"/>
        </w:rPr>
        <w:t>Czaja</w:t>
      </w:r>
      <w:proofErr w:type="spellEnd"/>
      <w:r w:rsidRPr="007E2BB6">
        <w:rPr>
          <w:rFonts w:ascii="Times New Roman" w:eastAsia="Times New Roman" w:hAnsi="Times New Roman"/>
          <w:sz w:val="28"/>
          <w:szCs w:val="28"/>
          <w:lang w:val="en-US"/>
        </w:rPr>
        <w:t xml:space="preserve"> A.J., Gorham J.D. et al. AASLD practice guidelines. Diagnosis and management of autoimmune hepatitis.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Hepatology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>. 2010; 51: 2193– 2213.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Гундобина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О.С. Диагностика и течение аутоиммунного гепатита у детей. Российский педиатрический журнал, 2001.№6, с. 36-37.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Times New Roman" w:hAnsi="Times New Roman"/>
          <w:sz w:val="28"/>
          <w:szCs w:val="28"/>
        </w:rPr>
        <w:lastRenderedPageBreak/>
        <w:t>Лопаткина Т.Н. Аутоиммунный гепатит и его вариантные формы: новый взгляд и новые возможности лечения. Пособие для врачей. М., 2014. 34с.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Times New Roman" w:hAnsi="Times New Roman"/>
          <w:sz w:val="28"/>
          <w:szCs w:val="28"/>
        </w:rPr>
        <w:t xml:space="preserve">Тюрина Е.А., Горелов А.В.,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Сичинава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И.В.,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Ратникова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М.А.,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Полотнянко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Е.Ю. Особенности клинического течения и терап</w:t>
      </w:r>
      <w:proofErr w:type="gramStart"/>
      <w:r w:rsidRPr="007E2BB6">
        <w:rPr>
          <w:rFonts w:ascii="Times New Roman" w:eastAsia="Times New Roman" w:hAnsi="Times New Roman"/>
          <w:sz w:val="28"/>
          <w:szCs w:val="28"/>
        </w:rPr>
        <w:t>ии ау</w:t>
      </w:r>
      <w:proofErr w:type="gramEnd"/>
      <w:r w:rsidRPr="007E2BB6">
        <w:rPr>
          <w:rFonts w:ascii="Times New Roman" w:eastAsia="Times New Roman" w:hAnsi="Times New Roman"/>
          <w:sz w:val="28"/>
          <w:szCs w:val="28"/>
        </w:rPr>
        <w:t>тоиммунного гепатита у детей. Вопросы практической педиатрии  2008; 4: 16-20.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Feld JJ,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Heathcote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EJ. Epidemiology of autoimmune liver disease. </w:t>
      </w:r>
      <w:r w:rsidRPr="007E2BB6">
        <w:rPr>
          <w:rFonts w:ascii="Times New Roman" w:eastAsia="Cambria" w:hAnsi="Times New Roman"/>
          <w:sz w:val="28"/>
          <w:szCs w:val="28"/>
        </w:rPr>
        <w:t xml:space="preserve">J </w:t>
      </w:r>
      <w:proofErr w:type="spellStart"/>
      <w:r w:rsidRPr="007E2BB6">
        <w:rPr>
          <w:rFonts w:ascii="Times New Roman" w:eastAsia="Cambria" w:hAnsi="Times New Roman"/>
          <w:sz w:val="28"/>
          <w:szCs w:val="28"/>
        </w:rPr>
        <w:t>Gastroenterol</w:t>
      </w:r>
      <w:proofErr w:type="spellEnd"/>
      <w:r w:rsidRPr="007E2BB6">
        <w:rPr>
          <w:rFonts w:ascii="Times New Roman" w:eastAsia="Cambria" w:hAnsi="Times New Roman"/>
          <w:sz w:val="28"/>
          <w:szCs w:val="28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</w:rPr>
        <w:t>Hepatol</w:t>
      </w:r>
      <w:proofErr w:type="spellEnd"/>
      <w:r w:rsidRPr="007E2BB6">
        <w:rPr>
          <w:rFonts w:ascii="Times New Roman" w:eastAsia="Cambria" w:hAnsi="Times New Roman"/>
          <w:sz w:val="28"/>
          <w:szCs w:val="28"/>
        </w:rPr>
        <w:t xml:space="preserve"> 2003;18:1118–1128.</w:t>
      </w:r>
    </w:p>
    <w:p w:rsidR="00D205A8" w:rsidRPr="007E2BB6" w:rsidRDefault="00DD0E8C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8" w:history="1">
        <w:r w:rsidR="00D205A8" w:rsidRPr="007E2BB6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EASL Clinical Practice Guidelines: Autoimmune hepatitis</w:t>
        </w:r>
      </w:hyperlink>
      <w:r w:rsidR="00D205A8" w:rsidRPr="007E2BB6">
        <w:rPr>
          <w:rFonts w:ascii="Times New Roman" w:hAnsi="Times New Roman"/>
          <w:sz w:val="28"/>
          <w:szCs w:val="28"/>
          <w:lang w:val="en-US"/>
        </w:rPr>
        <w:t xml:space="preserve">. J </w:t>
      </w:r>
      <w:proofErr w:type="spellStart"/>
      <w:r w:rsidR="00D205A8" w:rsidRPr="007E2BB6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="00D205A8" w:rsidRPr="007E2BB6">
        <w:rPr>
          <w:rFonts w:ascii="Times New Roman" w:hAnsi="Times New Roman"/>
          <w:sz w:val="28"/>
          <w:szCs w:val="28"/>
          <w:lang w:val="en-US"/>
        </w:rPr>
        <w:t xml:space="preserve"> 2015; 63:971–1004</w:t>
      </w:r>
      <w:r w:rsidR="007E2BB6">
        <w:rPr>
          <w:rFonts w:ascii="Times New Roman" w:eastAsia="Cambria" w:hAnsi="Times New Roman"/>
          <w:sz w:val="28"/>
          <w:szCs w:val="28"/>
        </w:rPr>
        <w:t>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Maggiore G, Bernard O,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Hadchouel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Hadchouel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P,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Odievre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Alagille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D. Treatment of autoimmune chronic active hepatitis in childhood. J Pediatr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;104:839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–844.</w:t>
      </w:r>
      <w:r w:rsidRPr="007E2BB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205A8" w:rsidRPr="00860C7E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hAnsi="Times New Roman"/>
          <w:sz w:val="28"/>
          <w:szCs w:val="28"/>
          <w:lang w:val="en-US"/>
        </w:rPr>
        <w:t xml:space="preserve">Alvarez F, Berg PA, Bianchi FB, Bianchi L, Burroughs AK, </w:t>
      </w:r>
      <w:proofErr w:type="spellStart"/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Cancado</w:t>
      </w:r>
      <w:proofErr w:type="spellEnd"/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 xml:space="preserve"> EL, et al. International Autoimmune Hepatitis Group Report: re-view of criteria for diagnosis of autoimmune hepatitis. J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E2BB6" w:rsidRPr="00860C7E">
        <w:rPr>
          <w:rFonts w:ascii="Times New Roman" w:hAnsi="Times New Roman"/>
          <w:sz w:val="28"/>
          <w:szCs w:val="28"/>
          <w:lang w:val="en-US"/>
        </w:rPr>
        <w:t>2005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;31:929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>–938.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Hennes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EM,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Zeniya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Czaja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AJ, Pares 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Dalekos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GN,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Krawitt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EL, et al. Simplified criteria for the diagnosis of autoimmune hepatitis.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2008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;48:169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>–176.</w:t>
      </w:r>
    </w:p>
    <w:p w:rsidR="00D205A8" w:rsidRPr="00860C7E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Gregorio GV,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Portmann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B,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Karani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J, Harrison P, Donaldson PT,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Vergani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D, et al. Autoimmune hepatitis/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sclerosing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cholangitis overlap syndrome in childhood: a 16-year prospective study. </w:t>
      </w:r>
      <w:proofErr w:type="spellStart"/>
      <w:proofErr w:type="gramStart"/>
      <w:r w:rsidRPr="00860C7E">
        <w:rPr>
          <w:rFonts w:ascii="Times New Roman" w:eastAsia="Cambria" w:hAnsi="Times New Roman"/>
          <w:sz w:val="28"/>
          <w:szCs w:val="28"/>
          <w:lang w:val="en-US"/>
        </w:rPr>
        <w:t>He</w:t>
      </w:r>
      <w:r w:rsidR="007E2BB6" w:rsidRPr="00860C7E">
        <w:rPr>
          <w:rFonts w:ascii="Times New Roman" w:eastAsia="Cambria" w:hAnsi="Times New Roman"/>
          <w:sz w:val="28"/>
          <w:szCs w:val="28"/>
          <w:lang w:val="en-US"/>
        </w:rPr>
        <w:t>patology</w:t>
      </w:r>
      <w:proofErr w:type="spellEnd"/>
      <w:r w:rsidR="007E2BB6" w:rsidRPr="00860C7E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r w:rsidRPr="00860C7E">
        <w:rPr>
          <w:rFonts w:ascii="Times New Roman" w:eastAsia="Cambria" w:hAnsi="Times New Roman"/>
          <w:sz w:val="28"/>
          <w:szCs w:val="28"/>
          <w:lang w:val="en-US"/>
        </w:rPr>
        <w:t>;33:544</w:t>
      </w:r>
      <w:proofErr w:type="gramEnd"/>
      <w:r w:rsidRPr="00860C7E">
        <w:rPr>
          <w:rFonts w:ascii="Times New Roman" w:eastAsia="Cambria" w:hAnsi="Times New Roman"/>
          <w:sz w:val="28"/>
          <w:szCs w:val="28"/>
          <w:lang w:val="en-US"/>
        </w:rPr>
        <w:t>–553.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Gregorio GV,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Portmann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B, Reid F, Donaldson PT, Doherty DG, McCartney M, et al. Autoimmune hepatitis in childhood: a 20-</w:t>
      </w:r>
      <w:r w:rsidR="007E2BB6">
        <w:rPr>
          <w:rFonts w:ascii="Times New Roman" w:eastAsia="Cambria" w:hAnsi="Times New Roman"/>
          <w:sz w:val="28"/>
          <w:szCs w:val="28"/>
          <w:lang w:val="en-US"/>
        </w:rPr>
        <w:t xml:space="preserve">year experience. </w:t>
      </w:r>
      <w:proofErr w:type="spellStart"/>
      <w:proofErr w:type="gramStart"/>
      <w:r w:rsidR="007E2BB6">
        <w:rPr>
          <w:rFonts w:ascii="Times New Roman" w:eastAsia="Cambria" w:hAnsi="Times New Roman"/>
          <w:sz w:val="28"/>
          <w:szCs w:val="28"/>
          <w:lang w:val="en-US"/>
        </w:rPr>
        <w:t>Hepatology</w:t>
      </w:r>
      <w:proofErr w:type="spellEnd"/>
      <w:r w:rsid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r w:rsidRPr="007E2BB6">
        <w:rPr>
          <w:rFonts w:ascii="Times New Roman" w:eastAsia="Cambria" w:hAnsi="Times New Roman"/>
          <w:sz w:val="28"/>
          <w:szCs w:val="28"/>
          <w:lang w:val="en-US"/>
        </w:rPr>
        <w:t>;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25:541–547.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hAnsi="Times New Roman"/>
          <w:sz w:val="28"/>
          <w:szCs w:val="28"/>
          <w:lang w:val="en-US"/>
        </w:rPr>
        <w:t xml:space="preserve">Martin SR, Alvarez F,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Anand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R, Song C, Yin W. Outcomes in children who underwent transplantation for autoimmune hepatitis. Liver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Transpl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>. 2011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;17:393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>–401.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Woynarowski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Nemeth A, Baruch Y,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Koletzko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S,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Melter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Rodeck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B, et al. Budesonide versus prednisone with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azathio-prine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for the treatment of autoimmune hepatitis in children and adolescents. </w:t>
      </w:r>
      <w:r w:rsidRPr="007E2BB6">
        <w:rPr>
          <w:rFonts w:ascii="Times New Roman" w:eastAsia="Cambria" w:hAnsi="Times New Roman"/>
          <w:sz w:val="28"/>
          <w:szCs w:val="28"/>
        </w:rPr>
        <w:t xml:space="preserve">J </w:t>
      </w:r>
      <w:proofErr w:type="spellStart"/>
      <w:r w:rsidRPr="007E2BB6">
        <w:rPr>
          <w:rFonts w:ascii="Times New Roman" w:eastAsia="Cambria" w:hAnsi="Times New Roman"/>
          <w:sz w:val="28"/>
          <w:szCs w:val="28"/>
        </w:rPr>
        <w:t>Pediatr</w:t>
      </w:r>
      <w:proofErr w:type="spellEnd"/>
      <w:r w:rsidRPr="007E2BB6">
        <w:rPr>
          <w:rFonts w:ascii="Times New Roman" w:eastAsia="Cambria" w:hAnsi="Times New Roman"/>
          <w:sz w:val="28"/>
          <w:szCs w:val="28"/>
        </w:rPr>
        <w:t xml:space="preserve"> 2013;163:e1.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Cuarterolo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Ciocca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Velasco CC,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Ramonet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Gonzalez T, Lopez S, et al. Follow-up of children with autoimmune hepatitis treated with cyclosporine. J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Pediatr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Gastroenterol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Nutr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2006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;43:635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–639.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Aw MM,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Dhawan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A,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Samyn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Bargiota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A,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Mieli-Vergani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G.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Mycophenolate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mofetil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as rescue treatment for autoimmune liver disease in children: a 5-year follow-up. J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Hepatol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2009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;51:156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–160.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Kostyrko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, O. et al. </w:t>
      </w: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Mycophenolate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Mofetil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 for the Treatment of Autoimmune Hepatitis in Children. Journal of </w:t>
      </w: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Hepatology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 , 2010; 64:640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Banerjee S,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Rahhal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R, Bishop WP. Azathioprine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monotherapy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for maintenance of remission in pediatric patients with autoimmune hepatitis. J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Pediatr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Gastroenterol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Nutr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2006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;43:353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–356.</w:t>
      </w:r>
    </w:p>
    <w:p w:rsidR="00D205A8" w:rsidRPr="00D205A8" w:rsidRDefault="00D205A8" w:rsidP="00D205A8">
      <w:pPr>
        <w:tabs>
          <w:tab w:val="left" w:pos="851"/>
        </w:tabs>
        <w:spacing w:line="2" w:lineRule="exact"/>
        <w:ind w:left="284"/>
        <w:rPr>
          <w:rFonts w:ascii="Times New Roman" w:eastAsia="Cambria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  <w:tab w:val="left" w:pos="50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85BF1" w:rsidRDefault="00985BF1"/>
    <w:sectPr w:rsidR="00985BF1" w:rsidSect="00D205A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1916"/>
    <w:multiLevelType w:val="hybridMultilevel"/>
    <w:tmpl w:val="99608546"/>
    <w:lvl w:ilvl="0" w:tplc="6F6E39B8">
      <w:start w:val="1"/>
      <w:numFmt w:val="decimal"/>
      <w:lvlText w:val="[%1]"/>
      <w:lvlJc w:val="left"/>
    </w:lvl>
    <w:lvl w:ilvl="1" w:tplc="CB60B128">
      <w:numFmt w:val="decimal"/>
      <w:lvlText w:val=""/>
      <w:lvlJc w:val="left"/>
    </w:lvl>
    <w:lvl w:ilvl="2" w:tplc="EC6C7F3C">
      <w:numFmt w:val="decimal"/>
      <w:lvlText w:val=""/>
      <w:lvlJc w:val="left"/>
    </w:lvl>
    <w:lvl w:ilvl="3" w:tplc="90184BFC">
      <w:numFmt w:val="decimal"/>
      <w:lvlText w:val=""/>
      <w:lvlJc w:val="left"/>
    </w:lvl>
    <w:lvl w:ilvl="4" w:tplc="8BE423EC">
      <w:numFmt w:val="decimal"/>
      <w:lvlText w:val=""/>
      <w:lvlJc w:val="left"/>
    </w:lvl>
    <w:lvl w:ilvl="5" w:tplc="8C4A5D02">
      <w:numFmt w:val="decimal"/>
      <w:lvlText w:val=""/>
      <w:lvlJc w:val="left"/>
    </w:lvl>
    <w:lvl w:ilvl="6" w:tplc="9CAAA9D8">
      <w:numFmt w:val="decimal"/>
      <w:lvlText w:val=""/>
      <w:lvlJc w:val="left"/>
    </w:lvl>
    <w:lvl w:ilvl="7" w:tplc="31F4D3BC">
      <w:numFmt w:val="decimal"/>
      <w:lvlText w:val=""/>
      <w:lvlJc w:val="left"/>
    </w:lvl>
    <w:lvl w:ilvl="8" w:tplc="62C6D062">
      <w:numFmt w:val="decimal"/>
      <w:lvlText w:val=""/>
      <w:lvlJc w:val="left"/>
    </w:lvl>
  </w:abstractNum>
  <w:abstractNum w:abstractNumId="2">
    <w:nsid w:val="00001A49"/>
    <w:multiLevelType w:val="hybridMultilevel"/>
    <w:tmpl w:val="9504326E"/>
    <w:lvl w:ilvl="0" w:tplc="FD146D32">
      <w:start w:val="1"/>
      <w:numFmt w:val="bullet"/>
      <w:lvlText w:val=""/>
      <w:lvlJc w:val="left"/>
    </w:lvl>
    <w:lvl w:ilvl="1" w:tplc="A6208EBE">
      <w:numFmt w:val="decimal"/>
      <w:lvlText w:val=""/>
      <w:lvlJc w:val="left"/>
    </w:lvl>
    <w:lvl w:ilvl="2" w:tplc="7CB49098">
      <w:numFmt w:val="decimal"/>
      <w:lvlText w:val=""/>
      <w:lvlJc w:val="left"/>
    </w:lvl>
    <w:lvl w:ilvl="3" w:tplc="8460FEB0">
      <w:numFmt w:val="decimal"/>
      <w:lvlText w:val=""/>
      <w:lvlJc w:val="left"/>
    </w:lvl>
    <w:lvl w:ilvl="4" w:tplc="4C7ECE70">
      <w:numFmt w:val="decimal"/>
      <w:lvlText w:val=""/>
      <w:lvlJc w:val="left"/>
    </w:lvl>
    <w:lvl w:ilvl="5" w:tplc="37AC3174">
      <w:numFmt w:val="decimal"/>
      <w:lvlText w:val=""/>
      <w:lvlJc w:val="left"/>
    </w:lvl>
    <w:lvl w:ilvl="6" w:tplc="9FCCF2A4">
      <w:numFmt w:val="decimal"/>
      <w:lvlText w:val=""/>
      <w:lvlJc w:val="left"/>
    </w:lvl>
    <w:lvl w:ilvl="7" w:tplc="063ED916">
      <w:numFmt w:val="decimal"/>
      <w:lvlText w:val=""/>
      <w:lvlJc w:val="left"/>
    </w:lvl>
    <w:lvl w:ilvl="8" w:tplc="B43CD020">
      <w:numFmt w:val="decimal"/>
      <w:lvlText w:val=""/>
      <w:lvlJc w:val="left"/>
    </w:lvl>
  </w:abstractNum>
  <w:abstractNum w:abstractNumId="3">
    <w:nsid w:val="00001CD0"/>
    <w:multiLevelType w:val="hybridMultilevel"/>
    <w:tmpl w:val="F676C0A6"/>
    <w:lvl w:ilvl="0" w:tplc="1B248F04">
      <w:start w:val="1"/>
      <w:numFmt w:val="bullet"/>
      <w:lvlText w:val="В"/>
      <w:lvlJc w:val="left"/>
    </w:lvl>
    <w:lvl w:ilvl="1" w:tplc="33E41786">
      <w:start w:val="6"/>
      <w:numFmt w:val="decimal"/>
      <w:lvlText w:val="%2."/>
      <w:lvlJc w:val="left"/>
    </w:lvl>
    <w:lvl w:ilvl="2" w:tplc="BB1EDD1A">
      <w:numFmt w:val="decimal"/>
      <w:lvlText w:val=""/>
      <w:lvlJc w:val="left"/>
    </w:lvl>
    <w:lvl w:ilvl="3" w:tplc="BB9E43FC">
      <w:numFmt w:val="decimal"/>
      <w:lvlText w:val=""/>
      <w:lvlJc w:val="left"/>
    </w:lvl>
    <w:lvl w:ilvl="4" w:tplc="A4745F9C">
      <w:numFmt w:val="decimal"/>
      <w:lvlText w:val=""/>
      <w:lvlJc w:val="left"/>
    </w:lvl>
    <w:lvl w:ilvl="5" w:tplc="6CAA2B74">
      <w:numFmt w:val="decimal"/>
      <w:lvlText w:val=""/>
      <w:lvlJc w:val="left"/>
    </w:lvl>
    <w:lvl w:ilvl="6" w:tplc="5D5E3430">
      <w:numFmt w:val="decimal"/>
      <w:lvlText w:val=""/>
      <w:lvlJc w:val="left"/>
    </w:lvl>
    <w:lvl w:ilvl="7" w:tplc="933E38D2">
      <w:numFmt w:val="decimal"/>
      <w:lvlText w:val=""/>
      <w:lvlJc w:val="left"/>
    </w:lvl>
    <w:lvl w:ilvl="8" w:tplc="17C08CC8">
      <w:numFmt w:val="decimal"/>
      <w:lvlText w:val=""/>
      <w:lvlJc w:val="left"/>
    </w:lvl>
  </w:abstractNum>
  <w:abstractNum w:abstractNumId="4">
    <w:nsid w:val="0000366B"/>
    <w:multiLevelType w:val="hybridMultilevel"/>
    <w:tmpl w:val="39CA578C"/>
    <w:lvl w:ilvl="0" w:tplc="E822F688">
      <w:start w:val="1"/>
      <w:numFmt w:val="decimal"/>
      <w:lvlText w:val="%1."/>
      <w:lvlJc w:val="left"/>
    </w:lvl>
    <w:lvl w:ilvl="1" w:tplc="5FF0F784">
      <w:numFmt w:val="decimal"/>
      <w:lvlText w:val=""/>
      <w:lvlJc w:val="left"/>
    </w:lvl>
    <w:lvl w:ilvl="2" w:tplc="1AFEDF86">
      <w:numFmt w:val="decimal"/>
      <w:lvlText w:val=""/>
      <w:lvlJc w:val="left"/>
    </w:lvl>
    <w:lvl w:ilvl="3" w:tplc="B002BAFC">
      <w:numFmt w:val="decimal"/>
      <w:lvlText w:val=""/>
      <w:lvlJc w:val="left"/>
    </w:lvl>
    <w:lvl w:ilvl="4" w:tplc="E5DE0EC2">
      <w:numFmt w:val="decimal"/>
      <w:lvlText w:val=""/>
      <w:lvlJc w:val="left"/>
    </w:lvl>
    <w:lvl w:ilvl="5" w:tplc="6F34768C">
      <w:numFmt w:val="decimal"/>
      <w:lvlText w:val=""/>
      <w:lvlJc w:val="left"/>
    </w:lvl>
    <w:lvl w:ilvl="6" w:tplc="68843124">
      <w:numFmt w:val="decimal"/>
      <w:lvlText w:val=""/>
      <w:lvlJc w:val="left"/>
    </w:lvl>
    <w:lvl w:ilvl="7" w:tplc="BE10F560">
      <w:numFmt w:val="decimal"/>
      <w:lvlText w:val=""/>
      <w:lvlJc w:val="left"/>
    </w:lvl>
    <w:lvl w:ilvl="8" w:tplc="162A9CFC">
      <w:numFmt w:val="decimal"/>
      <w:lvlText w:val=""/>
      <w:lvlJc w:val="left"/>
    </w:lvl>
  </w:abstractNum>
  <w:abstractNum w:abstractNumId="5">
    <w:nsid w:val="00003A9E"/>
    <w:multiLevelType w:val="hybridMultilevel"/>
    <w:tmpl w:val="3140C9BE"/>
    <w:lvl w:ilvl="0" w:tplc="1328524A">
      <w:start w:val="1"/>
      <w:numFmt w:val="bullet"/>
      <w:lvlText w:val=""/>
      <w:lvlJc w:val="left"/>
    </w:lvl>
    <w:lvl w:ilvl="1" w:tplc="47084E60">
      <w:numFmt w:val="decimal"/>
      <w:lvlText w:val=""/>
      <w:lvlJc w:val="left"/>
    </w:lvl>
    <w:lvl w:ilvl="2" w:tplc="47144EC0">
      <w:numFmt w:val="decimal"/>
      <w:lvlText w:val=""/>
      <w:lvlJc w:val="left"/>
    </w:lvl>
    <w:lvl w:ilvl="3" w:tplc="7C124B1A">
      <w:numFmt w:val="decimal"/>
      <w:lvlText w:val=""/>
      <w:lvlJc w:val="left"/>
    </w:lvl>
    <w:lvl w:ilvl="4" w:tplc="9EC0DD9E">
      <w:numFmt w:val="decimal"/>
      <w:lvlText w:val=""/>
      <w:lvlJc w:val="left"/>
    </w:lvl>
    <w:lvl w:ilvl="5" w:tplc="83EA421C">
      <w:numFmt w:val="decimal"/>
      <w:lvlText w:val=""/>
      <w:lvlJc w:val="left"/>
    </w:lvl>
    <w:lvl w:ilvl="6" w:tplc="BE7AE80A">
      <w:numFmt w:val="decimal"/>
      <w:lvlText w:val=""/>
      <w:lvlJc w:val="left"/>
    </w:lvl>
    <w:lvl w:ilvl="7" w:tplc="617ADE28">
      <w:numFmt w:val="decimal"/>
      <w:lvlText w:val=""/>
      <w:lvlJc w:val="left"/>
    </w:lvl>
    <w:lvl w:ilvl="8" w:tplc="218AF3D6">
      <w:numFmt w:val="decimal"/>
      <w:lvlText w:val=""/>
      <w:lvlJc w:val="left"/>
    </w:lvl>
  </w:abstractNum>
  <w:abstractNum w:abstractNumId="6">
    <w:nsid w:val="00003E12"/>
    <w:multiLevelType w:val="hybridMultilevel"/>
    <w:tmpl w:val="8A1A69C0"/>
    <w:lvl w:ilvl="0" w:tplc="5AF60886">
      <w:start w:val="1"/>
      <w:numFmt w:val="bullet"/>
      <w:lvlText w:val=""/>
      <w:lvlJc w:val="left"/>
    </w:lvl>
    <w:lvl w:ilvl="1" w:tplc="8182BE32">
      <w:numFmt w:val="decimal"/>
      <w:lvlText w:val=""/>
      <w:lvlJc w:val="left"/>
    </w:lvl>
    <w:lvl w:ilvl="2" w:tplc="1E785F74">
      <w:numFmt w:val="decimal"/>
      <w:lvlText w:val=""/>
      <w:lvlJc w:val="left"/>
    </w:lvl>
    <w:lvl w:ilvl="3" w:tplc="555E568C">
      <w:numFmt w:val="decimal"/>
      <w:lvlText w:val=""/>
      <w:lvlJc w:val="left"/>
    </w:lvl>
    <w:lvl w:ilvl="4" w:tplc="8DEE4422">
      <w:numFmt w:val="decimal"/>
      <w:lvlText w:val=""/>
      <w:lvlJc w:val="left"/>
    </w:lvl>
    <w:lvl w:ilvl="5" w:tplc="36FCBCAC">
      <w:numFmt w:val="decimal"/>
      <w:lvlText w:val=""/>
      <w:lvlJc w:val="left"/>
    </w:lvl>
    <w:lvl w:ilvl="6" w:tplc="86E81916">
      <w:numFmt w:val="decimal"/>
      <w:lvlText w:val=""/>
      <w:lvlJc w:val="left"/>
    </w:lvl>
    <w:lvl w:ilvl="7" w:tplc="A580CED4">
      <w:numFmt w:val="decimal"/>
      <w:lvlText w:val=""/>
      <w:lvlJc w:val="left"/>
    </w:lvl>
    <w:lvl w:ilvl="8" w:tplc="32F65B94">
      <w:numFmt w:val="decimal"/>
      <w:lvlText w:val=""/>
      <w:lvlJc w:val="left"/>
    </w:lvl>
  </w:abstractNum>
  <w:abstractNum w:abstractNumId="7">
    <w:nsid w:val="00004944"/>
    <w:multiLevelType w:val="hybridMultilevel"/>
    <w:tmpl w:val="EA0C796E"/>
    <w:lvl w:ilvl="0" w:tplc="F9468B46">
      <w:start w:val="1"/>
      <w:numFmt w:val="bullet"/>
      <w:lvlText w:val=""/>
      <w:lvlJc w:val="left"/>
    </w:lvl>
    <w:lvl w:ilvl="1" w:tplc="6B843192">
      <w:numFmt w:val="decimal"/>
      <w:lvlText w:val=""/>
      <w:lvlJc w:val="left"/>
    </w:lvl>
    <w:lvl w:ilvl="2" w:tplc="21A63C96">
      <w:numFmt w:val="decimal"/>
      <w:lvlText w:val=""/>
      <w:lvlJc w:val="left"/>
    </w:lvl>
    <w:lvl w:ilvl="3" w:tplc="D6C03F36">
      <w:numFmt w:val="decimal"/>
      <w:lvlText w:val=""/>
      <w:lvlJc w:val="left"/>
    </w:lvl>
    <w:lvl w:ilvl="4" w:tplc="60D0619C">
      <w:numFmt w:val="decimal"/>
      <w:lvlText w:val=""/>
      <w:lvlJc w:val="left"/>
    </w:lvl>
    <w:lvl w:ilvl="5" w:tplc="2D4C4954">
      <w:numFmt w:val="decimal"/>
      <w:lvlText w:val=""/>
      <w:lvlJc w:val="left"/>
    </w:lvl>
    <w:lvl w:ilvl="6" w:tplc="89ECAE12">
      <w:numFmt w:val="decimal"/>
      <w:lvlText w:val=""/>
      <w:lvlJc w:val="left"/>
    </w:lvl>
    <w:lvl w:ilvl="7" w:tplc="8DA8F2F0">
      <w:numFmt w:val="decimal"/>
      <w:lvlText w:val=""/>
      <w:lvlJc w:val="left"/>
    </w:lvl>
    <w:lvl w:ilvl="8" w:tplc="6548E6E8">
      <w:numFmt w:val="decimal"/>
      <w:lvlText w:val=""/>
      <w:lvlJc w:val="left"/>
    </w:lvl>
  </w:abstractNum>
  <w:abstractNum w:abstractNumId="8">
    <w:nsid w:val="00005F1E"/>
    <w:multiLevelType w:val="hybridMultilevel"/>
    <w:tmpl w:val="32E4CC86"/>
    <w:lvl w:ilvl="0" w:tplc="C9961062">
      <w:start w:val="248"/>
      <w:numFmt w:val="decimal"/>
      <w:lvlText w:val="[%1]"/>
      <w:lvlJc w:val="left"/>
    </w:lvl>
    <w:lvl w:ilvl="1" w:tplc="F1BEACF0">
      <w:numFmt w:val="decimal"/>
      <w:lvlText w:val=""/>
      <w:lvlJc w:val="left"/>
    </w:lvl>
    <w:lvl w:ilvl="2" w:tplc="16B0BCAE">
      <w:numFmt w:val="decimal"/>
      <w:lvlText w:val=""/>
      <w:lvlJc w:val="left"/>
    </w:lvl>
    <w:lvl w:ilvl="3" w:tplc="D57465F8">
      <w:numFmt w:val="decimal"/>
      <w:lvlText w:val=""/>
      <w:lvlJc w:val="left"/>
    </w:lvl>
    <w:lvl w:ilvl="4" w:tplc="4A60DCC2">
      <w:numFmt w:val="decimal"/>
      <w:lvlText w:val=""/>
      <w:lvlJc w:val="left"/>
    </w:lvl>
    <w:lvl w:ilvl="5" w:tplc="AF94767A">
      <w:numFmt w:val="decimal"/>
      <w:lvlText w:val=""/>
      <w:lvlJc w:val="left"/>
    </w:lvl>
    <w:lvl w:ilvl="6" w:tplc="B658DEC8">
      <w:numFmt w:val="decimal"/>
      <w:lvlText w:val=""/>
      <w:lvlJc w:val="left"/>
    </w:lvl>
    <w:lvl w:ilvl="7" w:tplc="20CA7178">
      <w:numFmt w:val="decimal"/>
      <w:lvlText w:val=""/>
      <w:lvlJc w:val="left"/>
    </w:lvl>
    <w:lvl w:ilvl="8" w:tplc="71E006E2">
      <w:numFmt w:val="decimal"/>
      <w:lvlText w:val=""/>
      <w:lvlJc w:val="left"/>
    </w:lvl>
  </w:abstractNum>
  <w:abstractNum w:abstractNumId="9">
    <w:nsid w:val="00006172"/>
    <w:multiLevelType w:val="hybridMultilevel"/>
    <w:tmpl w:val="EED27FD0"/>
    <w:lvl w:ilvl="0" w:tplc="F3F6B1BA">
      <w:start w:val="16"/>
      <w:numFmt w:val="decimal"/>
      <w:lvlText w:val="[%1]"/>
      <w:lvlJc w:val="left"/>
    </w:lvl>
    <w:lvl w:ilvl="1" w:tplc="DEFE501C">
      <w:numFmt w:val="decimal"/>
      <w:lvlText w:val=""/>
      <w:lvlJc w:val="left"/>
    </w:lvl>
    <w:lvl w:ilvl="2" w:tplc="A6BE5456">
      <w:numFmt w:val="decimal"/>
      <w:lvlText w:val=""/>
      <w:lvlJc w:val="left"/>
    </w:lvl>
    <w:lvl w:ilvl="3" w:tplc="E4BE10BC">
      <w:numFmt w:val="decimal"/>
      <w:lvlText w:val=""/>
      <w:lvlJc w:val="left"/>
    </w:lvl>
    <w:lvl w:ilvl="4" w:tplc="703C1A0A">
      <w:numFmt w:val="decimal"/>
      <w:lvlText w:val=""/>
      <w:lvlJc w:val="left"/>
    </w:lvl>
    <w:lvl w:ilvl="5" w:tplc="32A09B12">
      <w:numFmt w:val="decimal"/>
      <w:lvlText w:val=""/>
      <w:lvlJc w:val="left"/>
    </w:lvl>
    <w:lvl w:ilvl="6" w:tplc="7A208BD0">
      <w:numFmt w:val="decimal"/>
      <w:lvlText w:val=""/>
      <w:lvlJc w:val="left"/>
    </w:lvl>
    <w:lvl w:ilvl="7" w:tplc="11124D88">
      <w:numFmt w:val="decimal"/>
      <w:lvlText w:val=""/>
      <w:lvlJc w:val="left"/>
    </w:lvl>
    <w:lvl w:ilvl="8" w:tplc="AA7A9758">
      <w:numFmt w:val="decimal"/>
      <w:lvlText w:val=""/>
      <w:lvlJc w:val="left"/>
    </w:lvl>
  </w:abstractNum>
  <w:abstractNum w:abstractNumId="10">
    <w:nsid w:val="00006B72"/>
    <w:multiLevelType w:val="hybridMultilevel"/>
    <w:tmpl w:val="B03A3BEE"/>
    <w:lvl w:ilvl="0" w:tplc="80441EDA">
      <w:start w:val="37"/>
      <w:numFmt w:val="decimal"/>
      <w:lvlText w:val="[%1]"/>
      <w:lvlJc w:val="left"/>
    </w:lvl>
    <w:lvl w:ilvl="1" w:tplc="13CCE6F0">
      <w:numFmt w:val="decimal"/>
      <w:lvlText w:val=""/>
      <w:lvlJc w:val="left"/>
    </w:lvl>
    <w:lvl w:ilvl="2" w:tplc="3ADEE09E">
      <w:numFmt w:val="decimal"/>
      <w:lvlText w:val=""/>
      <w:lvlJc w:val="left"/>
    </w:lvl>
    <w:lvl w:ilvl="3" w:tplc="A1501ED8">
      <w:numFmt w:val="decimal"/>
      <w:lvlText w:val=""/>
      <w:lvlJc w:val="left"/>
    </w:lvl>
    <w:lvl w:ilvl="4" w:tplc="A0AEE282">
      <w:numFmt w:val="decimal"/>
      <w:lvlText w:val=""/>
      <w:lvlJc w:val="left"/>
    </w:lvl>
    <w:lvl w:ilvl="5" w:tplc="2032A7C0">
      <w:numFmt w:val="decimal"/>
      <w:lvlText w:val=""/>
      <w:lvlJc w:val="left"/>
    </w:lvl>
    <w:lvl w:ilvl="6" w:tplc="2356E964">
      <w:numFmt w:val="decimal"/>
      <w:lvlText w:val=""/>
      <w:lvlJc w:val="left"/>
    </w:lvl>
    <w:lvl w:ilvl="7" w:tplc="30CE9CD0">
      <w:numFmt w:val="decimal"/>
      <w:lvlText w:val=""/>
      <w:lvlJc w:val="left"/>
    </w:lvl>
    <w:lvl w:ilvl="8" w:tplc="85AA626A">
      <w:numFmt w:val="decimal"/>
      <w:lvlText w:val=""/>
      <w:lvlJc w:val="left"/>
    </w:lvl>
  </w:abstractNum>
  <w:abstractNum w:abstractNumId="11">
    <w:nsid w:val="03143649"/>
    <w:multiLevelType w:val="hybridMultilevel"/>
    <w:tmpl w:val="07163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497D78"/>
    <w:multiLevelType w:val="hybridMultilevel"/>
    <w:tmpl w:val="54BC2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D80282C"/>
    <w:multiLevelType w:val="hybridMultilevel"/>
    <w:tmpl w:val="A28689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6B182F"/>
    <w:multiLevelType w:val="hybridMultilevel"/>
    <w:tmpl w:val="CCE02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2516AF"/>
    <w:multiLevelType w:val="hybridMultilevel"/>
    <w:tmpl w:val="B1B2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F751FD"/>
    <w:multiLevelType w:val="multilevel"/>
    <w:tmpl w:val="3692D3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1AE4595C"/>
    <w:multiLevelType w:val="hybridMultilevel"/>
    <w:tmpl w:val="54ACC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F937FD"/>
    <w:multiLevelType w:val="hybridMultilevel"/>
    <w:tmpl w:val="4DE4B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260C60"/>
    <w:multiLevelType w:val="hybridMultilevel"/>
    <w:tmpl w:val="8A904EC6"/>
    <w:lvl w:ilvl="0" w:tplc="538482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0C6968"/>
    <w:multiLevelType w:val="hybridMultilevel"/>
    <w:tmpl w:val="A6FEF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1A0150"/>
    <w:multiLevelType w:val="hybridMultilevel"/>
    <w:tmpl w:val="14F44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CC7ECF"/>
    <w:multiLevelType w:val="hybridMultilevel"/>
    <w:tmpl w:val="1F9020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841D5C"/>
    <w:multiLevelType w:val="hybridMultilevel"/>
    <w:tmpl w:val="082CF2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107D8"/>
    <w:multiLevelType w:val="hybridMultilevel"/>
    <w:tmpl w:val="4DB0D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95260"/>
    <w:multiLevelType w:val="hybridMultilevel"/>
    <w:tmpl w:val="D200D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4F6A27"/>
    <w:multiLevelType w:val="hybridMultilevel"/>
    <w:tmpl w:val="C7E4ED7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103F0"/>
    <w:multiLevelType w:val="hybridMultilevel"/>
    <w:tmpl w:val="638ECC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C62329"/>
    <w:multiLevelType w:val="hybridMultilevel"/>
    <w:tmpl w:val="11DED4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3754F8"/>
    <w:multiLevelType w:val="hybridMultilevel"/>
    <w:tmpl w:val="0660DB7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1">
    <w:nsid w:val="4C726671"/>
    <w:multiLevelType w:val="hybridMultilevel"/>
    <w:tmpl w:val="79424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390F64"/>
    <w:multiLevelType w:val="hybridMultilevel"/>
    <w:tmpl w:val="2D0EE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665B35"/>
    <w:multiLevelType w:val="hybridMultilevel"/>
    <w:tmpl w:val="7086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D546DF"/>
    <w:multiLevelType w:val="hybridMultilevel"/>
    <w:tmpl w:val="E16C9406"/>
    <w:lvl w:ilvl="0" w:tplc="B6D821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E93FEC"/>
    <w:multiLevelType w:val="hybridMultilevel"/>
    <w:tmpl w:val="D8EA3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863B63"/>
    <w:multiLevelType w:val="hybridMultilevel"/>
    <w:tmpl w:val="082CF2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64A00"/>
    <w:multiLevelType w:val="hybridMultilevel"/>
    <w:tmpl w:val="39FE2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20F1C"/>
    <w:multiLevelType w:val="hybridMultilevel"/>
    <w:tmpl w:val="A918A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D2F9D"/>
    <w:multiLevelType w:val="hybridMultilevel"/>
    <w:tmpl w:val="12F6C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90EBB8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8E1E77"/>
    <w:multiLevelType w:val="multilevel"/>
    <w:tmpl w:val="24424B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73363453"/>
    <w:multiLevelType w:val="hybridMultilevel"/>
    <w:tmpl w:val="030C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5C459C"/>
    <w:multiLevelType w:val="hybridMultilevel"/>
    <w:tmpl w:val="B710699E"/>
    <w:lvl w:ilvl="0" w:tplc="B3AE9A52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767C5"/>
    <w:multiLevelType w:val="hybridMultilevel"/>
    <w:tmpl w:val="9DC2947C"/>
    <w:lvl w:ilvl="0" w:tplc="AE521F00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5212A"/>
    <w:multiLevelType w:val="hybridMultilevel"/>
    <w:tmpl w:val="0E483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DE718C"/>
    <w:multiLevelType w:val="hybridMultilevel"/>
    <w:tmpl w:val="3D6497C0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2"/>
  </w:num>
  <w:num w:numId="3">
    <w:abstractNumId w:val="32"/>
  </w:num>
  <w:num w:numId="4">
    <w:abstractNumId w:val="25"/>
  </w:num>
  <w:num w:numId="5">
    <w:abstractNumId w:val="14"/>
  </w:num>
  <w:num w:numId="6">
    <w:abstractNumId w:val="38"/>
  </w:num>
  <w:num w:numId="7">
    <w:abstractNumId w:val="30"/>
  </w:num>
  <w:num w:numId="8">
    <w:abstractNumId w:val="21"/>
  </w:num>
  <w:num w:numId="9">
    <w:abstractNumId w:val="27"/>
  </w:num>
  <w:num w:numId="10">
    <w:abstractNumId w:val="41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28"/>
  </w:num>
  <w:num w:numId="14">
    <w:abstractNumId w:val="12"/>
  </w:num>
  <w:num w:numId="15">
    <w:abstractNumId w:val="18"/>
  </w:num>
  <w:num w:numId="16">
    <w:abstractNumId w:val="16"/>
  </w:num>
  <w:num w:numId="17">
    <w:abstractNumId w:val="13"/>
  </w:num>
  <w:num w:numId="18">
    <w:abstractNumId w:val="20"/>
  </w:num>
  <w:num w:numId="19">
    <w:abstractNumId w:val="11"/>
  </w:num>
  <w:num w:numId="20">
    <w:abstractNumId w:val="39"/>
  </w:num>
  <w:num w:numId="21">
    <w:abstractNumId w:val="22"/>
  </w:num>
  <w:num w:numId="22">
    <w:abstractNumId w:val="0"/>
  </w:num>
  <w:num w:numId="23">
    <w:abstractNumId w:val="6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10"/>
  </w:num>
  <w:num w:numId="29">
    <w:abstractNumId w:val="43"/>
  </w:num>
  <w:num w:numId="30">
    <w:abstractNumId w:val="8"/>
  </w:num>
  <w:num w:numId="31">
    <w:abstractNumId w:val="7"/>
  </w:num>
  <w:num w:numId="32">
    <w:abstractNumId w:val="5"/>
  </w:num>
  <w:num w:numId="33">
    <w:abstractNumId w:val="45"/>
  </w:num>
  <w:num w:numId="34">
    <w:abstractNumId w:val="1"/>
  </w:num>
  <w:num w:numId="35">
    <w:abstractNumId w:val="19"/>
  </w:num>
  <w:num w:numId="36">
    <w:abstractNumId w:val="37"/>
  </w:num>
  <w:num w:numId="37">
    <w:abstractNumId w:val="40"/>
  </w:num>
  <w:num w:numId="38">
    <w:abstractNumId w:val="15"/>
  </w:num>
  <w:num w:numId="39">
    <w:abstractNumId w:val="29"/>
  </w:num>
  <w:num w:numId="40">
    <w:abstractNumId w:val="24"/>
  </w:num>
  <w:num w:numId="41">
    <w:abstractNumId w:val="36"/>
  </w:num>
  <w:num w:numId="42">
    <w:abstractNumId w:val="17"/>
  </w:num>
  <w:num w:numId="43">
    <w:abstractNumId w:val="23"/>
  </w:num>
  <w:num w:numId="44">
    <w:abstractNumId w:val="33"/>
  </w:num>
  <w:num w:numId="45">
    <w:abstractNumId w:val="31"/>
  </w:num>
  <w:num w:numId="46">
    <w:abstractNumId w:val="44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A8"/>
    <w:rsid w:val="000107AB"/>
    <w:rsid w:val="00082D1F"/>
    <w:rsid w:val="001814A8"/>
    <w:rsid w:val="001B0BBB"/>
    <w:rsid w:val="001B2713"/>
    <w:rsid w:val="001E7372"/>
    <w:rsid w:val="00227E62"/>
    <w:rsid w:val="00386F49"/>
    <w:rsid w:val="003A0B8B"/>
    <w:rsid w:val="003B590B"/>
    <w:rsid w:val="003D58E0"/>
    <w:rsid w:val="003F7C23"/>
    <w:rsid w:val="0058445D"/>
    <w:rsid w:val="005B53CE"/>
    <w:rsid w:val="00606317"/>
    <w:rsid w:val="0061257D"/>
    <w:rsid w:val="007014C1"/>
    <w:rsid w:val="00771D18"/>
    <w:rsid w:val="007E2BB6"/>
    <w:rsid w:val="007F45BF"/>
    <w:rsid w:val="0085021C"/>
    <w:rsid w:val="00853BF5"/>
    <w:rsid w:val="00860C7E"/>
    <w:rsid w:val="00983745"/>
    <w:rsid w:val="00985BF1"/>
    <w:rsid w:val="00AC01E9"/>
    <w:rsid w:val="00AC4D67"/>
    <w:rsid w:val="00B34FD2"/>
    <w:rsid w:val="00C059CF"/>
    <w:rsid w:val="00D205A8"/>
    <w:rsid w:val="00D374DD"/>
    <w:rsid w:val="00D6187C"/>
    <w:rsid w:val="00DD0E8C"/>
    <w:rsid w:val="00DE1334"/>
    <w:rsid w:val="00F32510"/>
    <w:rsid w:val="00F4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05A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205A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5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205A8"/>
    <w:pPr>
      <w:keepNext/>
      <w:spacing w:before="240" w:after="60"/>
      <w:outlineLvl w:val="3"/>
    </w:pPr>
    <w:rPr>
      <w:rFonts w:eastAsiaTheme="minorEastAs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5A8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205A8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D205A8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0">
    <w:name w:val="Заголовок 4 Знак"/>
    <w:basedOn w:val="a0"/>
    <w:link w:val="4"/>
    <w:uiPriority w:val="9"/>
    <w:rsid w:val="00D205A8"/>
    <w:rPr>
      <w:rFonts w:eastAsiaTheme="minorEastAsia"/>
      <w:b/>
      <w:bCs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D205A8"/>
  </w:style>
  <w:style w:type="paragraph" w:customStyle="1" w:styleId="Default">
    <w:name w:val="Default"/>
    <w:rsid w:val="00D205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3">
    <w:name w:val="Table Grid"/>
    <w:basedOn w:val="a1"/>
    <w:uiPriority w:val="59"/>
    <w:rsid w:val="00D205A8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05A8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5">
    <w:name w:val="Strong"/>
    <w:uiPriority w:val="22"/>
    <w:qFormat/>
    <w:rsid w:val="00D205A8"/>
    <w:rPr>
      <w:b/>
      <w:bCs/>
    </w:rPr>
  </w:style>
  <w:style w:type="character" w:styleId="a6">
    <w:name w:val="Hyperlink"/>
    <w:uiPriority w:val="99"/>
    <w:unhideWhenUsed/>
    <w:rsid w:val="00D205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05A8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205A8"/>
    <w:rPr>
      <w:rFonts w:ascii="Tahoma" w:eastAsia="Calibri" w:hAnsi="Tahoma" w:cs="Tahoma"/>
      <w:sz w:val="16"/>
      <w:szCs w:val="16"/>
      <w:lang w:val="ru-RU"/>
    </w:rPr>
  </w:style>
  <w:style w:type="character" w:customStyle="1" w:styleId="s0">
    <w:name w:val="s0"/>
    <w:rsid w:val="00D205A8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character" w:styleId="HTML">
    <w:name w:val="HTML Cite"/>
    <w:uiPriority w:val="99"/>
    <w:unhideWhenUsed/>
    <w:rsid w:val="00D205A8"/>
    <w:rPr>
      <w:rFonts w:cs="Times New Roman"/>
      <w:i/>
      <w:iCs/>
    </w:rPr>
  </w:style>
  <w:style w:type="character" w:styleId="a9">
    <w:name w:val="annotation reference"/>
    <w:uiPriority w:val="99"/>
    <w:semiHidden/>
    <w:unhideWhenUsed/>
    <w:rsid w:val="00D205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05A8"/>
    <w:pPr>
      <w:spacing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05A8"/>
    <w:rPr>
      <w:rFonts w:ascii="Calibri" w:eastAsia="Calibri" w:hAnsi="Calibri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05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05A8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customStyle="1" w:styleId="12">
    <w:name w:val="Абзац списка1"/>
    <w:basedOn w:val="a"/>
    <w:rsid w:val="00D205A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WW8Num1z0">
    <w:name w:val="WW8Num1z0"/>
    <w:rsid w:val="00D205A8"/>
    <w:rPr>
      <w:rFonts w:ascii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D205A8"/>
    <w:pPr>
      <w:suppressAutoHyphens/>
      <w:spacing w:line="240" w:lineRule="auto"/>
      <w:ind w:left="720"/>
      <w:contextualSpacing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customStyle="1" w:styleId="ae">
    <w:name w:val="Содержимое таблицы"/>
    <w:basedOn w:val="a"/>
    <w:rsid w:val="00D205A8"/>
    <w:pPr>
      <w:suppressLineNumbers/>
      <w:suppressAutoHyphens/>
      <w:spacing w:after="0" w:line="240" w:lineRule="auto"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styleId="af">
    <w:name w:val="Normal (Web)"/>
    <w:basedOn w:val="a"/>
    <w:uiPriority w:val="99"/>
    <w:unhideWhenUsed/>
    <w:rsid w:val="00D2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ja-JP"/>
    </w:rPr>
  </w:style>
  <w:style w:type="paragraph" w:styleId="af0">
    <w:name w:val="No Spacing"/>
    <w:uiPriority w:val="1"/>
    <w:qFormat/>
    <w:rsid w:val="00D205A8"/>
    <w:pPr>
      <w:spacing w:after="0" w:line="240" w:lineRule="auto"/>
    </w:pPr>
    <w:rPr>
      <w:rFonts w:eastAsiaTheme="minorEastAsia"/>
      <w:lang w:val="ru-R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05A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205A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5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205A8"/>
    <w:pPr>
      <w:keepNext/>
      <w:spacing w:before="240" w:after="60"/>
      <w:outlineLvl w:val="3"/>
    </w:pPr>
    <w:rPr>
      <w:rFonts w:eastAsiaTheme="minorEastAs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5A8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205A8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D205A8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0">
    <w:name w:val="Заголовок 4 Знак"/>
    <w:basedOn w:val="a0"/>
    <w:link w:val="4"/>
    <w:uiPriority w:val="9"/>
    <w:rsid w:val="00D205A8"/>
    <w:rPr>
      <w:rFonts w:eastAsiaTheme="minorEastAsia"/>
      <w:b/>
      <w:bCs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D205A8"/>
  </w:style>
  <w:style w:type="paragraph" w:customStyle="1" w:styleId="Default">
    <w:name w:val="Default"/>
    <w:rsid w:val="00D205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3">
    <w:name w:val="Table Grid"/>
    <w:basedOn w:val="a1"/>
    <w:uiPriority w:val="59"/>
    <w:rsid w:val="00D205A8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05A8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5">
    <w:name w:val="Strong"/>
    <w:uiPriority w:val="22"/>
    <w:qFormat/>
    <w:rsid w:val="00D205A8"/>
    <w:rPr>
      <w:b/>
      <w:bCs/>
    </w:rPr>
  </w:style>
  <w:style w:type="character" w:styleId="a6">
    <w:name w:val="Hyperlink"/>
    <w:uiPriority w:val="99"/>
    <w:unhideWhenUsed/>
    <w:rsid w:val="00D205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05A8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205A8"/>
    <w:rPr>
      <w:rFonts w:ascii="Tahoma" w:eastAsia="Calibri" w:hAnsi="Tahoma" w:cs="Tahoma"/>
      <w:sz w:val="16"/>
      <w:szCs w:val="16"/>
      <w:lang w:val="ru-RU"/>
    </w:rPr>
  </w:style>
  <w:style w:type="character" w:customStyle="1" w:styleId="s0">
    <w:name w:val="s0"/>
    <w:rsid w:val="00D205A8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character" w:styleId="HTML">
    <w:name w:val="HTML Cite"/>
    <w:uiPriority w:val="99"/>
    <w:unhideWhenUsed/>
    <w:rsid w:val="00D205A8"/>
    <w:rPr>
      <w:rFonts w:cs="Times New Roman"/>
      <w:i/>
      <w:iCs/>
    </w:rPr>
  </w:style>
  <w:style w:type="character" w:styleId="a9">
    <w:name w:val="annotation reference"/>
    <w:uiPriority w:val="99"/>
    <w:semiHidden/>
    <w:unhideWhenUsed/>
    <w:rsid w:val="00D205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05A8"/>
    <w:pPr>
      <w:spacing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05A8"/>
    <w:rPr>
      <w:rFonts w:ascii="Calibri" w:eastAsia="Calibri" w:hAnsi="Calibri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05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05A8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customStyle="1" w:styleId="12">
    <w:name w:val="Абзац списка1"/>
    <w:basedOn w:val="a"/>
    <w:rsid w:val="00D205A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WW8Num1z0">
    <w:name w:val="WW8Num1z0"/>
    <w:rsid w:val="00D205A8"/>
    <w:rPr>
      <w:rFonts w:ascii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D205A8"/>
    <w:pPr>
      <w:suppressAutoHyphens/>
      <w:spacing w:line="240" w:lineRule="auto"/>
      <w:ind w:left="720"/>
      <w:contextualSpacing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customStyle="1" w:styleId="ae">
    <w:name w:val="Содержимое таблицы"/>
    <w:basedOn w:val="a"/>
    <w:rsid w:val="00D205A8"/>
    <w:pPr>
      <w:suppressLineNumbers/>
      <w:suppressAutoHyphens/>
      <w:spacing w:after="0" w:line="240" w:lineRule="auto"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styleId="af">
    <w:name w:val="Normal (Web)"/>
    <w:basedOn w:val="a"/>
    <w:uiPriority w:val="99"/>
    <w:unhideWhenUsed/>
    <w:rsid w:val="00D2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ja-JP"/>
    </w:rPr>
  </w:style>
  <w:style w:type="paragraph" w:styleId="af0">
    <w:name w:val="No Spacing"/>
    <w:uiPriority w:val="1"/>
    <w:qFormat/>
    <w:rsid w:val="00D205A8"/>
    <w:pPr>
      <w:spacing w:after="0" w:line="240" w:lineRule="auto"/>
    </w:pPr>
    <w:rPr>
      <w:rFonts w:eastAsiaTheme="minorEastAsia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.mx/plum/a/?doi=10.1016/j.jhep.2015.06.0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idal.ru/drugs/clinic-group/1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4%D0%B8%D0%BD%D0%B3%D0%BE%D0%BC%D0%B8%D0%B5%D0%BB%D0%B8%D0%BD%D0%B0%D0%B7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5012</Words>
  <Characters>28571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6</cp:revision>
  <dcterms:created xsi:type="dcterms:W3CDTF">2017-10-11T18:26:00Z</dcterms:created>
  <dcterms:modified xsi:type="dcterms:W3CDTF">2017-11-24T07:22:00Z</dcterms:modified>
</cp:coreProperties>
</file>